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7FB5BD" w14:textId="53200656" w:rsidR="00426917" w:rsidRPr="00B6745E" w:rsidRDefault="00520913" w:rsidP="00B6745E">
      <w:pPr>
        <w:spacing w:line="360" w:lineRule="auto"/>
        <w:rPr>
          <w:rFonts w:asciiTheme="minorEastAsia" w:hAnsiTheme="minorEastAsia"/>
          <w:szCs w:val="21"/>
        </w:rPr>
      </w:pPr>
      <w:r w:rsidRPr="00B6745E">
        <w:rPr>
          <w:rFonts w:asciiTheme="minorEastAsia" w:hAnsiTheme="minorEastAsia" w:hint="eastAsia"/>
          <w:szCs w:val="21"/>
        </w:rPr>
        <w:t>证券</w:t>
      </w:r>
      <w:r w:rsidRPr="00B6745E">
        <w:rPr>
          <w:rFonts w:asciiTheme="minorEastAsia" w:hAnsiTheme="minorEastAsia"/>
          <w:szCs w:val="21"/>
        </w:rPr>
        <w:t>代码：</w:t>
      </w:r>
      <w:r w:rsidRPr="00B6745E">
        <w:rPr>
          <w:rFonts w:asciiTheme="minorEastAsia" w:hAnsiTheme="minorEastAsia" w:hint="eastAsia"/>
          <w:szCs w:val="21"/>
        </w:rPr>
        <w:t>002035            证券</w:t>
      </w:r>
      <w:r w:rsidRPr="00B6745E">
        <w:rPr>
          <w:rFonts w:asciiTheme="minorEastAsia" w:hAnsiTheme="minorEastAsia"/>
          <w:szCs w:val="21"/>
        </w:rPr>
        <w:t>简称：华帝股份</w:t>
      </w:r>
      <w:r w:rsidRPr="00B6745E">
        <w:rPr>
          <w:rFonts w:asciiTheme="minorEastAsia" w:hAnsiTheme="minorEastAsia" w:hint="eastAsia"/>
          <w:szCs w:val="21"/>
        </w:rPr>
        <w:t xml:space="preserve">             </w:t>
      </w:r>
      <w:r w:rsidRPr="00B6745E">
        <w:rPr>
          <w:rFonts w:asciiTheme="minorEastAsia" w:hAnsiTheme="minorEastAsia"/>
          <w:szCs w:val="21"/>
        </w:rPr>
        <w:t xml:space="preserve">  </w:t>
      </w:r>
      <w:r w:rsidRPr="00B6745E">
        <w:rPr>
          <w:rFonts w:asciiTheme="minorEastAsia" w:hAnsiTheme="minorEastAsia" w:hint="eastAsia"/>
          <w:szCs w:val="21"/>
        </w:rPr>
        <w:t>公告</w:t>
      </w:r>
      <w:r w:rsidRPr="00B6745E">
        <w:rPr>
          <w:rFonts w:asciiTheme="minorEastAsia" w:hAnsiTheme="minorEastAsia"/>
          <w:szCs w:val="21"/>
        </w:rPr>
        <w:t>编号：</w:t>
      </w:r>
      <w:r w:rsidRPr="00B6745E">
        <w:rPr>
          <w:rFonts w:asciiTheme="minorEastAsia" w:hAnsiTheme="minorEastAsia" w:hint="eastAsia"/>
          <w:szCs w:val="21"/>
        </w:rPr>
        <w:t>202</w:t>
      </w:r>
      <w:r w:rsidR="00D750A4">
        <w:rPr>
          <w:rFonts w:asciiTheme="minorEastAsia" w:hAnsiTheme="minorEastAsia"/>
          <w:szCs w:val="21"/>
        </w:rPr>
        <w:t>3</w:t>
      </w:r>
      <w:r w:rsidRPr="00B6745E">
        <w:rPr>
          <w:rFonts w:asciiTheme="minorEastAsia" w:hAnsiTheme="minorEastAsia"/>
          <w:szCs w:val="21"/>
        </w:rPr>
        <w:t>-0</w:t>
      </w:r>
      <w:r w:rsidR="00D750A4">
        <w:rPr>
          <w:rFonts w:asciiTheme="minorEastAsia" w:hAnsiTheme="minorEastAsia"/>
          <w:szCs w:val="21"/>
        </w:rPr>
        <w:t>35</w:t>
      </w:r>
    </w:p>
    <w:p w14:paraId="328B8D46" w14:textId="77777777" w:rsidR="00520913" w:rsidRPr="00B6745E" w:rsidRDefault="00520913" w:rsidP="00B6745E">
      <w:pPr>
        <w:spacing w:before="240" w:line="360" w:lineRule="auto"/>
        <w:jc w:val="center"/>
        <w:rPr>
          <w:rFonts w:asciiTheme="minorEastAsia" w:hAnsiTheme="minorEastAsia"/>
          <w:b/>
          <w:sz w:val="32"/>
          <w:szCs w:val="32"/>
        </w:rPr>
      </w:pPr>
      <w:r w:rsidRPr="00B6745E">
        <w:rPr>
          <w:rFonts w:asciiTheme="minorEastAsia" w:hAnsiTheme="minorEastAsia" w:hint="eastAsia"/>
          <w:b/>
          <w:sz w:val="32"/>
          <w:szCs w:val="32"/>
        </w:rPr>
        <w:t>华帝</w:t>
      </w:r>
      <w:r w:rsidRPr="00B6745E">
        <w:rPr>
          <w:rFonts w:asciiTheme="minorEastAsia" w:hAnsiTheme="minorEastAsia"/>
          <w:b/>
          <w:sz w:val="32"/>
          <w:szCs w:val="32"/>
        </w:rPr>
        <w:t>股份有限公司</w:t>
      </w:r>
    </w:p>
    <w:p w14:paraId="2EB79477" w14:textId="77777777" w:rsidR="00520913" w:rsidRPr="00520913" w:rsidRDefault="00520913" w:rsidP="00B6745E">
      <w:pPr>
        <w:spacing w:line="360" w:lineRule="auto"/>
        <w:jc w:val="center"/>
        <w:rPr>
          <w:b/>
          <w:sz w:val="44"/>
          <w:szCs w:val="44"/>
        </w:rPr>
      </w:pPr>
      <w:r w:rsidRPr="00B6745E">
        <w:rPr>
          <w:rFonts w:asciiTheme="minorEastAsia" w:hAnsiTheme="minorEastAsia"/>
          <w:noProof/>
          <w:sz w:val="32"/>
          <w:szCs w:val="32"/>
        </w:rPr>
        <mc:AlternateContent>
          <mc:Choice Requires="wps">
            <w:drawing>
              <wp:anchor distT="45720" distB="45720" distL="114300" distR="114300" simplePos="0" relativeHeight="251659264" behindDoc="0" locked="0" layoutInCell="1" allowOverlap="1" wp14:anchorId="2ABF4B27" wp14:editId="36C99C6D">
                <wp:simplePos x="0" y="0"/>
                <wp:positionH relativeFrom="column">
                  <wp:posOffset>-47625</wp:posOffset>
                </wp:positionH>
                <wp:positionV relativeFrom="paragraph">
                  <wp:posOffset>590550</wp:posOffset>
                </wp:positionV>
                <wp:extent cx="5357495" cy="647700"/>
                <wp:effectExtent l="0" t="0" r="14605" b="19050"/>
                <wp:wrapSquare wrapText="bothSides"/>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7495" cy="647700"/>
                        </a:xfrm>
                        <a:prstGeom prst="rect">
                          <a:avLst/>
                        </a:prstGeom>
                        <a:solidFill>
                          <a:srgbClr val="FFFFFF"/>
                        </a:solidFill>
                        <a:ln w="9525">
                          <a:solidFill>
                            <a:srgbClr val="000000"/>
                          </a:solidFill>
                          <a:miter lim="800000"/>
                          <a:headEnd/>
                          <a:tailEnd/>
                        </a:ln>
                      </wps:spPr>
                      <wps:txbx>
                        <w:txbxContent>
                          <w:p w14:paraId="7F9F4D35" w14:textId="77777777" w:rsidR="00520913" w:rsidRPr="00B6745E" w:rsidRDefault="00520913" w:rsidP="00B6745E">
                            <w:pPr>
                              <w:spacing w:line="360" w:lineRule="auto"/>
                              <w:ind w:firstLineChars="200" w:firstLine="420"/>
                              <w:rPr>
                                <w:szCs w:val="21"/>
                              </w:rPr>
                            </w:pPr>
                            <w:r w:rsidRPr="00B6745E">
                              <w:rPr>
                                <w:rFonts w:hint="eastAsia"/>
                                <w:szCs w:val="21"/>
                              </w:rPr>
                              <w:t>本公司及</w:t>
                            </w:r>
                            <w:r w:rsidRPr="00B6745E">
                              <w:rPr>
                                <w:szCs w:val="21"/>
                              </w:rPr>
                              <w:t>董事会全体成员保证信息披露</w:t>
                            </w:r>
                            <w:r w:rsidRPr="00B6745E">
                              <w:rPr>
                                <w:rFonts w:hint="eastAsia"/>
                                <w:szCs w:val="21"/>
                              </w:rPr>
                              <w:t>的</w:t>
                            </w:r>
                            <w:r w:rsidRPr="00B6745E">
                              <w:rPr>
                                <w:szCs w:val="21"/>
                              </w:rPr>
                              <w:t>内容真实、准确、完整，没有虚假记载、误导性陈述</w:t>
                            </w:r>
                            <w:r w:rsidRPr="00B6745E">
                              <w:rPr>
                                <w:rFonts w:hint="eastAsia"/>
                                <w:szCs w:val="21"/>
                              </w:rPr>
                              <w:t>或</w:t>
                            </w:r>
                            <w:r w:rsidRPr="00B6745E">
                              <w:rPr>
                                <w:szCs w:val="21"/>
                              </w:rPr>
                              <w:t>重大遗漏。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2ABF4B27" id="_x0000_t202" coordsize="21600,21600" o:spt="202" path="m,l,21600r21600,l21600,xe">
                <v:stroke joinstyle="miter"/>
                <v:path gradientshapeok="t" o:connecttype="rect"/>
              </v:shapetype>
              <v:shape id="文本框 2" o:spid="_x0000_s1026" type="#_x0000_t202" style="position:absolute;left:0;text-align:left;margin-left:-3.75pt;margin-top:46.5pt;width:421.85pt;height:5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">
                <v:textbox>
                  <w:txbxContent>
                    <w:p w14:paraId="7F9F4D35" w14:textId="77777777" w:rsidR="00520913" w:rsidRPr="00B6745E" w:rsidRDefault="00520913" w:rsidP="00B6745E">
                      <w:pPr>
                        <w:spacing w:line="360" w:lineRule="auto"/>
                        <w:ind w:firstLineChars="200" w:firstLine="420"/>
                        <w:rPr>
                          <w:szCs w:val="21"/>
                        </w:rPr>
                      </w:pPr>
                      <w:r w:rsidRPr="00B6745E">
                        <w:rPr>
                          <w:rFonts w:hint="eastAsia"/>
                          <w:szCs w:val="21"/>
                        </w:rPr>
                        <w:t>本公司及</w:t>
                      </w:r>
                      <w:r w:rsidRPr="00B6745E">
                        <w:rPr>
                          <w:szCs w:val="21"/>
                        </w:rPr>
                        <w:t>董事会全体成员保证信息披露</w:t>
                      </w:r>
                      <w:r w:rsidRPr="00B6745E">
                        <w:rPr>
                          <w:rFonts w:hint="eastAsia"/>
                          <w:szCs w:val="21"/>
                        </w:rPr>
                        <w:t>的</w:t>
                      </w:r>
                      <w:r w:rsidRPr="00B6745E">
                        <w:rPr>
                          <w:szCs w:val="21"/>
                        </w:rPr>
                        <w:t>内容真实、准确、完整，没有虚假记载、误导性陈述</w:t>
                      </w:r>
                      <w:r w:rsidRPr="00B6745E">
                        <w:rPr>
                          <w:rFonts w:hint="eastAsia"/>
                          <w:szCs w:val="21"/>
                        </w:rPr>
                        <w:t>或</w:t>
                      </w:r>
                      <w:r w:rsidRPr="00B6745E">
                        <w:rPr>
                          <w:szCs w:val="21"/>
                        </w:rPr>
                        <w:t>重大遗漏。</w:t>
                      </w:r>
                    </w:p>
                  </w:txbxContent>
                </v:textbox>
                <w10:wrap type="square"/>
              </v:shape>
            </w:pict>
          </mc:Fallback>
        </mc:AlternateContent>
      </w:r>
      <w:r w:rsidRPr="00B6745E">
        <w:rPr>
          <w:rFonts w:asciiTheme="minorEastAsia" w:hAnsiTheme="minorEastAsia" w:hint="eastAsia"/>
          <w:b/>
          <w:sz w:val="32"/>
          <w:szCs w:val="32"/>
        </w:rPr>
        <w:t>关于</w:t>
      </w:r>
      <w:r w:rsidRPr="00B6745E">
        <w:rPr>
          <w:rFonts w:asciiTheme="minorEastAsia" w:hAnsiTheme="minorEastAsia"/>
          <w:b/>
          <w:sz w:val="32"/>
          <w:szCs w:val="32"/>
        </w:rPr>
        <w:t>股东部分股份</w:t>
      </w:r>
      <w:r w:rsidRPr="00B6745E">
        <w:rPr>
          <w:rFonts w:asciiTheme="minorEastAsia" w:hAnsiTheme="minorEastAsia" w:hint="eastAsia"/>
          <w:b/>
          <w:sz w:val="32"/>
          <w:szCs w:val="32"/>
        </w:rPr>
        <w:t>解除</w:t>
      </w:r>
      <w:r w:rsidRPr="00B6745E">
        <w:rPr>
          <w:rFonts w:asciiTheme="minorEastAsia" w:hAnsiTheme="minorEastAsia"/>
          <w:b/>
          <w:sz w:val="32"/>
          <w:szCs w:val="32"/>
        </w:rPr>
        <w:t>质押的公告</w:t>
      </w:r>
    </w:p>
    <w:p w14:paraId="53C7717F" w14:textId="218CE0BF" w:rsidR="00CD64E2" w:rsidRPr="00B6745E" w:rsidRDefault="00555BE9" w:rsidP="00B6745E">
      <w:pPr>
        <w:spacing w:before="240" w:line="360" w:lineRule="auto"/>
        <w:ind w:firstLineChars="200" w:firstLine="420"/>
        <w:rPr>
          <w:rFonts w:asciiTheme="minorEastAsia" w:hAnsiTheme="minorEastAsia"/>
          <w:szCs w:val="21"/>
        </w:rPr>
      </w:pPr>
      <w:r w:rsidRPr="00B6745E">
        <w:rPr>
          <w:rFonts w:asciiTheme="minorEastAsia" w:hAnsiTheme="minorEastAsia" w:hint="eastAsia"/>
          <w:szCs w:val="21"/>
        </w:rPr>
        <w:t>华帝股份</w:t>
      </w:r>
      <w:r w:rsidRPr="00B6745E">
        <w:rPr>
          <w:rFonts w:asciiTheme="minorEastAsia" w:hAnsiTheme="minorEastAsia"/>
          <w:szCs w:val="21"/>
        </w:rPr>
        <w:t>有限公司（</w:t>
      </w:r>
      <w:r w:rsidRPr="00B6745E">
        <w:rPr>
          <w:rFonts w:asciiTheme="minorEastAsia" w:hAnsiTheme="minorEastAsia" w:hint="eastAsia"/>
          <w:szCs w:val="21"/>
        </w:rPr>
        <w:t>以下</w:t>
      </w:r>
      <w:r w:rsidRPr="00B6745E">
        <w:rPr>
          <w:rFonts w:asciiTheme="minorEastAsia" w:hAnsiTheme="minorEastAsia"/>
          <w:szCs w:val="21"/>
        </w:rPr>
        <w:t>简称“</w:t>
      </w:r>
      <w:r w:rsidRPr="00B6745E">
        <w:rPr>
          <w:rFonts w:asciiTheme="minorEastAsia" w:hAnsiTheme="minorEastAsia" w:hint="eastAsia"/>
          <w:szCs w:val="21"/>
        </w:rPr>
        <w:t>公司</w:t>
      </w:r>
      <w:r w:rsidRPr="00B6745E">
        <w:rPr>
          <w:rFonts w:asciiTheme="minorEastAsia" w:hAnsiTheme="minorEastAsia"/>
          <w:szCs w:val="21"/>
        </w:rPr>
        <w:t>”）</w:t>
      </w:r>
      <w:r w:rsidRPr="00B6745E">
        <w:rPr>
          <w:rFonts w:asciiTheme="minorEastAsia" w:hAnsiTheme="minorEastAsia" w:hint="eastAsia"/>
          <w:szCs w:val="21"/>
        </w:rPr>
        <w:t>于近日</w:t>
      </w:r>
      <w:r w:rsidRPr="00B6745E">
        <w:rPr>
          <w:rFonts w:asciiTheme="minorEastAsia" w:hAnsiTheme="minorEastAsia"/>
          <w:szCs w:val="21"/>
        </w:rPr>
        <w:t>接到</w:t>
      </w:r>
      <w:r w:rsidR="00CE17A1" w:rsidRPr="00CE17A1">
        <w:rPr>
          <w:rFonts w:asciiTheme="minorEastAsia" w:hAnsiTheme="minorEastAsia" w:hint="eastAsia"/>
          <w:szCs w:val="21"/>
        </w:rPr>
        <w:t>实际控制人潘叶江先生</w:t>
      </w:r>
      <w:r w:rsidRPr="00B6745E">
        <w:rPr>
          <w:rFonts w:asciiTheme="minorEastAsia" w:hAnsiTheme="minorEastAsia"/>
          <w:szCs w:val="21"/>
        </w:rPr>
        <w:t>的通知，获悉其将所持有的本公司部分股份办理解除质押业务，现将具体内容公告如下：</w:t>
      </w:r>
    </w:p>
    <w:p w14:paraId="2559EDEE" w14:textId="77777777" w:rsidR="00A159E1" w:rsidRPr="00B6745E" w:rsidRDefault="00A159E1" w:rsidP="00B6745E">
      <w:pPr>
        <w:pStyle w:val="a3"/>
        <w:numPr>
          <w:ilvl w:val="0"/>
          <w:numId w:val="1"/>
        </w:numPr>
        <w:spacing w:before="240" w:line="360" w:lineRule="auto"/>
        <w:ind w:firstLineChars="0"/>
        <w:rPr>
          <w:rFonts w:asciiTheme="minorEastAsia" w:hAnsiTheme="minorEastAsia"/>
          <w:b/>
          <w:szCs w:val="21"/>
        </w:rPr>
      </w:pPr>
      <w:r w:rsidRPr="00B6745E">
        <w:rPr>
          <w:rFonts w:asciiTheme="minorEastAsia" w:hAnsiTheme="minorEastAsia"/>
          <w:b/>
          <w:szCs w:val="21"/>
        </w:rPr>
        <w:t>股东股份解除质押的基本情况</w:t>
      </w:r>
    </w:p>
    <w:p w14:paraId="0609804E" w14:textId="77777777" w:rsidR="0078628F" w:rsidRPr="00B6745E" w:rsidRDefault="00A159E1" w:rsidP="00B6745E">
      <w:pPr>
        <w:pStyle w:val="a3"/>
        <w:numPr>
          <w:ilvl w:val="0"/>
          <w:numId w:val="2"/>
        </w:numPr>
        <w:spacing w:line="360" w:lineRule="auto"/>
        <w:ind w:firstLineChars="0"/>
        <w:rPr>
          <w:rFonts w:asciiTheme="minorEastAsia" w:hAnsiTheme="minorEastAsia"/>
          <w:szCs w:val="21"/>
        </w:rPr>
      </w:pPr>
      <w:r w:rsidRPr="00B6745E">
        <w:rPr>
          <w:rFonts w:asciiTheme="minorEastAsia" w:hAnsiTheme="minorEastAsia" w:hint="eastAsia"/>
          <w:szCs w:val="21"/>
        </w:rPr>
        <w:t>本次</w:t>
      </w:r>
      <w:r w:rsidRPr="00B6745E">
        <w:rPr>
          <w:rFonts w:asciiTheme="minorEastAsia" w:hAnsiTheme="minorEastAsia"/>
          <w:szCs w:val="21"/>
        </w:rPr>
        <w:t>解除质押基本情况</w:t>
      </w:r>
    </w:p>
    <w:tbl>
      <w:tblPr>
        <w:tblW w:w="9748" w:type="dxa"/>
        <w:jc w:val="center"/>
        <w:tblLook w:val="04A0" w:firstRow="1" w:lastRow="0" w:firstColumn="1" w:lastColumn="0" w:noHBand="0" w:noVBand="1"/>
      </w:tblPr>
      <w:tblGrid>
        <w:gridCol w:w="1731"/>
        <w:gridCol w:w="1585"/>
        <w:gridCol w:w="1867"/>
        <w:gridCol w:w="1009"/>
        <w:gridCol w:w="864"/>
        <w:gridCol w:w="1008"/>
        <w:gridCol w:w="1009"/>
        <w:gridCol w:w="675"/>
      </w:tblGrid>
      <w:tr w:rsidR="000920A3" w:rsidRPr="00B6745E" w14:paraId="054B0F7F" w14:textId="77777777" w:rsidTr="006E1275">
        <w:trPr>
          <w:trHeight w:val="611"/>
          <w:jc w:val="center"/>
        </w:trPr>
        <w:tc>
          <w:tcPr>
            <w:tcW w:w="17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BF6B2" w14:textId="77777777" w:rsidR="0078628F" w:rsidRPr="00B6745E" w:rsidRDefault="0078628F"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 xml:space="preserve">股东名称 </w:t>
            </w:r>
          </w:p>
        </w:tc>
        <w:tc>
          <w:tcPr>
            <w:tcW w:w="1585" w:type="dxa"/>
            <w:tcBorders>
              <w:top w:val="single" w:sz="4" w:space="0" w:color="auto"/>
              <w:left w:val="nil"/>
              <w:bottom w:val="single" w:sz="4" w:space="0" w:color="auto"/>
              <w:right w:val="single" w:sz="4" w:space="0" w:color="auto"/>
            </w:tcBorders>
            <w:shd w:val="clear" w:color="auto" w:fill="auto"/>
            <w:vAlign w:val="center"/>
            <w:hideMark/>
          </w:tcPr>
          <w:p w14:paraId="5583D3A5" w14:textId="77777777" w:rsidR="0078628F" w:rsidRPr="00B6745E" w:rsidRDefault="0078628F"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是否为控股股东或第一大股东及其一致行动人</w:t>
            </w:r>
          </w:p>
        </w:tc>
        <w:tc>
          <w:tcPr>
            <w:tcW w:w="1867" w:type="dxa"/>
            <w:tcBorders>
              <w:top w:val="single" w:sz="4" w:space="0" w:color="auto"/>
              <w:left w:val="nil"/>
              <w:bottom w:val="single" w:sz="4" w:space="0" w:color="auto"/>
              <w:right w:val="single" w:sz="4" w:space="0" w:color="auto"/>
            </w:tcBorders>
            <w:shd w:val="clear" w:color="auto" w:fill="auto"/>
            <w:vAlign w:val="center"/>
            <w:hideMark/>
          </w:tcPr>
          <w:p w14:paraId="3D5B37A2" w14:textId="77777777" w:rsidR="0078628F" w:rsidRPr="00B6745E" w:rsidRDefault="0078628F"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本次解除质押股份数量（股）</w:t>
            </w:r>
          </w:p>
        </w:tc>
        <w:tc>
          <w:tcPr>
            <w:tcW w:w="1009" w:type="dxa"/>
            <w:tcBorders>
              <w:top w:val="single" w:sz="4" w:space="0" w:color="auto"/>
              <w:left w:val="nil"/>
              <w:bottom w:val="single" w:sz="4" w:space="0" w:color="auto"/>
              <w:right w:val="single" w:sz="4" w:space="0" w:color="auto"/>
            </w:tcBorders>
            <w:shd w:val="clear" w:color="auto" w:fill="auto"/>
            <w:vAlign w:val="center"/>
            <w:hideMark/>
          </w:tcPr>
          <w:p w14:paraId="6F7221C2" w14:textId="77777777" w:rsidR="0078628F" w:rsidRPr="00B6745E" w:rsidRDefault="0078628F"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占其所持股份比例</w:t>
            </w:r>
          </w:p>
        </w:tc>
        <w:tc>
          <w:tcPr>
            <w:tcW w:w="864" w:type="dxa"/>
            <w:tcBorders>
              <w:top w:val="single" w:sz="4" w:space="0" w:color="auto"/>
              <w:left w:val="nil"/>
              <w:bottom w:val="single" w:sz="4" w:space="0" w:color="auto"/>
              <w:right w:val="single" w:sz="4" w:space="0" w:color="auto"/>
            </w:tcBorders>
            <w:shd w:val="clear" w:color="auto" w:fill="auto"/>
            <w:vAlign w:val="center"/>
            <w:hideMark/>
          </w:tcPr>
          <w:p w14:paraId="0885FC80" w14:textId="77777777" w:rsidR="0078628F" w:rsidRPr="00B6745E" w:rsidRDefault="0078628F"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占公司总股本比例</w:t>
            </w:r>
          </w:p>
        </w:tc>
        <w:tc>
          <w:tcPr>
            <w:tcW w:w="1008" w:type="dxa"/>
            <w:tcBorders>
              <w:top w:val="single" w:sz="4" w:space="0" w:color="auto"/>
              <w:left w:val="nil"/>
              <w:bottom w:val="single" w:sz="4" w:space="0" w:color="auto"/>
              <w:right w:val="single" w:sz="4" w:space="0" w:color="auto"/>
            </w:tcBorders>
            <w:shd w:val="clear" w:color="auto" w:fill="auto"/>
            <w:vAlign w:val="center"/>
            <w:hideMark/>
          </w:tcPr>
          <w:p w14:paraId="17347911" w14:textId="77777777" w:rsidR="0078628F" w:rsidRPr="00B6745E" w:rsidRDefault="0078628F"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质押起始日</w:t>
            </w:r>
          </w:p>
        </w:tc>
        <w:tc>
          <w:tcPr>
            <w:tcW w:w="1009" w:type="dxa"/>
            <w:tcBorders>
              <w:top w:val="single" w:sz="4" w:space="0" w:color="auto"/>
              <w:left w:val="nil"/>
              <w:bottom w:val="single" w:sz="4" w:space="0" w:color="auto"/>
              <w:right w:val="single" w:sz="4" w:space="0" w:color="auto"/>
            </w:tcBorders>
            <w:shd w:val="clear" w:color="auto" w:fill="auto"/>
            <w:vAlign w:val="center"/>
            <w:hideMark/>
          </w:tcPr>
          <w:p w14:paraId="53154E5A" w14:textId="77777777" w:rsidR="0078628F" w:rsidRPr="00B6745E" w:rsidRDefault="0078628F" w:rsidP="00B6745E">
            <w:pPr>
              <w:widowControl/>
              <w:jc w:val="center"/>
              <w:rPr>
                <w:rFonts w:asciiTheme="minorEastAsia" w:hAnsiTheme="minorEastAsia" w:cs="宋体"/>
                <w:kern w:val="0"/>
                <w:sz w:val="18"/>
                <w:szCs w:val="18"/>
              </w:rPr>
            </w:pPr>
            <w:r w:rsidRPr="00B6745E">
              <w:rPr>
                <w:rFonts w:asciiTheme="minorEastAsia" w:hAnsiTheme="minorEastAsia" w:cs="宋体" w:hint="eastAsia"/>
                <w:kern w:val="0"/>
                <w:sz w:val="18"/>
                <w:szCs w:val="18"/>
              </w:rPr>
              <w:t>质押解除日</w:t>
            </w:r>
          </w:p>
        </w:tc>
        <w:tc>
          <w:tcPr>
            <w:tcW w:w="675" w:type="dxa"/>
            <w:tcBorders>
              <w:top w:val="single" w:sz="4" w:space="0" w:color="auto"/>
              <w:left w:val="nil"/>
              <w:bottom w:val="single" w:sz="4" w:space="0" w:color="auto"/>
              <w:right w:val="single" w:sz="4" w:space="0" w:color="auto"/>
            </w:tcBorders>
            <w:shd w:val="clear" w:color="auto" w:fill="auto"/>
            <w:vAlign w:val="center"/>
            <w:hideMark/>
          </w:tcPr>
          <w:p w14:paraId="736BAFFA" w14:textId="77777777" w:rsidR="0078628F" w:rsidRPr="00B6745E" w:rsidRDefault="0078628F"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质权人</w:t>
            </w:r>
          </w:p>
        </w:tc>
      </w:tr>
      <w:tr w:rsidR="004C6D4A" w:rsidRPr="00B6745E" w14:paraId="1C8B5B38" w14:textId="77777777" w:rsidTr="006E1275">
        <w:trPr>
          <w:trHeight w:val="625"/>
          <w:jc w:val="center"/>
        </w:trPr>
        <w:tc>
          <w:tcPr>
            <w:tcW w:w="1731" w:type="dxa"/>
            <w:vMerge w:val="restart"/>
            <w:tcBorders>
              <w:top w:val="single" w:sz="4" w:space="0" w:color="auto"/>
              <w:left w:val="single" w:sz="4" w:space="0" w:color="auto"/>
              <w:right w:val="single" w:sz="4" w:space="0" w:color="auto"/>
            </w:tcBorders>
            <w:shd w:val="clear" w:color="auto" w:fill="auto"/>
            <w:vAlign w:val="center"/>
            <w:hideMark/>
          </w:tcPr>
          <w:p w14:paraId="0C59DF20" w14:textId="77777777" w:rsidR="004C6D4A" w:rsidRPr="00B6745E" w:rsidRDefault="004C6D4A" w:rsidP="001C46D8">
            <w:pPr>
              <w:widowControl/>
              <w:jc w:val="center"/>
              <w:rPr>
                <w:rFonts w:asciiTheme="minorEastAsia" w:hAnsiTheme="minorEastAsia" w:cs="宋体"/>
                <w:color w:val="000000"/>
                <w:kern w:val="0"/>
                <w:sz w:val="18"/>
                <w:szCs w:val="18"/>
              </w:rPr>
            </w:pPr>
            <w:r>
              <w:rPr>
                <w:rFonts w:asciiTheme="minorEastAsia" w:hAnsiTheme="minorEastAsia" w:cs="宋体" w:hint="eastAsia"/>
                <w:color w:val="000000"/>
                <w:kern w:val="0"/>
                <w:sz w:val="18"/>
                <w:szCs w:val="18"/>
              </w:rPr>
              <w:t>潘叶江</w:t>
            </w:r>
          </w:p>
          <w:p w14:paraId="2B9E306A" w14:textId="713B7A1C" w:rsidR="004C6D4A" w:rsidRPr="00B6745E" w:rsidRDefault="004C6D4A" w:rsidP="00653429">
            <w:pPr>
              <w:jc w:val="center"/>
              <w:rPr>
                <w:rFonts w:asciiTheme="minorEastAsia" w:hAnsiTheme="minorEastAsia" w:cs="宋体"/>
                <w:color w:val="000000"/>
                <w:kern w:val="0"/>
                <w:sz w:val="18"/>
                <w:szCs w:val="18"/>
              </w:rPr>
            </w:pPr>
          </w:p>
        </w:tc>
        <w:tc>
          <w:tcPr>
            <w:tcW w:w="1585" w:type="dxa"/>
            <w:vMerge w:val="restart"/>
            <w:tcBorders>
              <w:top w:val="single" w:sz="4" w:space="0" w:color="auto"/>
              <w:left w:val="nil"/>
              <w:right w:val="single" w:sz="4" w:space="0" w:color="auto"/>
            </w:tcBorders>
            <w:shd w:val="clear" w:color="auto" w:fill="auto"/>
            <w:noWrap/>
            <w:vAlign w:val="center"/>
            <w:hideMark/>
          </w:tcPr>
          <w:p w14:paraId="6CEB9EEA" w14:textId="77777777" w:rsidR="004C6D4A" w:rsidRPr="00B6745E" w:rsidRDefault="004C6D4A" w:rsidP="001C46D8">
            <w:pPr>
              <w:widowControl/>
              <w:jc w:val="center"/>
              <w:rPr>
                <w:rFonts w:asciiTheme="minorEastAsia" w:hAnsiTheme="minorEastAsia" w:cs="宋体"/>
                <w:color w:val="000000"/>
                <w:kern w:val="0"/>
                <w:sz w:val="18"/>
                <w:szCs w:val="18"/>
              </w:rPr>
            </w:pPr>
            <w:r>
              <w:rPr>
                <w:rFonts w:asciiTheme="minorEastAsia" w:hAnsiTheme="minorEastAsia" w:cs="宋体" w:hint="eastAsia"/>
                <w:color w:val="000000"/>
                <w:kern w:val="0"/>
                <w:sz w:val="18"/>
                <w:szCs w:val="18"/>
              </w:rPr>
              <w:t>否</w:t>
            </w:r>
            <w:r w:rsidRPr="00B6745E">
              <w:rPr>
                <w:rFonts w:asciiTheme="minorEastAsia" w:hAnsiTheme="minorEastAsia" w:cs="宋体" w:hint="eastAsia"/>
                <w:color w:val="000000"/>
                <w:kern w:val="0"/>
                <w:sz w:val="18"/>
                <w:szCs w:val="18"/>
              </w:rPr>
              <w:t xml:space="preserve"> </w:t>
            </w:r>
          </w:p>
          <w:p w14:paraId="6EB40B9A" w14:textId="2C8C6D8A" w:rsidR="004C6D4A" w:rsidRPr="00B6745E" w:rsidRDefault="004C6D4A" w:rsidP="00653429">
            <w:pPr>
              <w:jc w:val="center"/>
              <w:rPr>
                <w:rFonts w:asciiTheme="minorEastAsia" w:hAnsiTheme="minorEastAsia" w:cs="宋体"/>
                <w:color w:val="000000"/>
                <w:kern w:val="0"/>
                <w:sz w:val="18"/>
                <w:szCs w:val="18"/>
              </w:rPr>
            </w:pPr>
          </w:p>
        </w:tc>
        <w:tc>
          <w:tcPr>
            <w:tcW w:w="1867" w:type="dxa"/>
            <w:tcBorders>
              <w:top w:val="single" w:sz="4" w:space="0" w:color="auto"/>
              <w:left w:val="nil"/>
              <w:bottom w:val="single" w:sz="4" w:space="0" w:color="auto"/>
              <w:right w:val="single" w:sz="4" w:space="0" w:color="auto"/>
            </w:tcBorders>
            <w:shd w:val="clear" w:color="auto" w:fill="auto"/>
            <w:noWrap/>
            <w:vAlign w:val="center"/>
            <w:hideMark/>
          </w:tcPr>
          <w:p w14:paraId="0C2DFC86" w14:textId="4C301517" w:rsidR="004C6D4A" w:rsidRPr="00653429" w:rsidRDefault="004C6D4A" w:rsidP="00653429">
            <w:pPr>
              <w:widowControl/>
              <w:jc w:val="center"/>
              <w:rPr>
                <w:rFonts w:ascii="宋体" w:eastAsia="宋体" w:hAnsi="宋体" w:cs="宋体"/>
                <w:color w:val="000000"/>
                <w:kern w:val="0"/>
                <w:sz w:val="18"/>
                <w:szCs w:val="18"/>
              </w:rPr>
            </w:pPr>
            <w:r>
              <w:rPr>
                <w:rFonts w:ascii="宋体" w:eastAsia="宋体" w:hAnsi="宋体"/>
                <w:sz w:val="18"/>
                <w:szCs w:val="18"/>
              </w:rPr>
              <w:t>5</w:t>
            </w:r>
            <w:r w:rsidRPr="00653429">
              <w:rPr>
                <w:rFonts w:ascii="宋体" w:eastAsia="宋体" w:hAnsi="宋体" w:hint="eastAsia"/>
                <w:sz w:val="18"/>
                <w:szCs w:val="18"/>
              </w:rPr>
              <w:t>,</w:t>
            </w:r>
            <w:r>
              <w:rPr>
                <w:rFonts w:ascii="宋体" w:eastAsia="宋体" w:hAnsi="宋体"/>
                <w:sz w:val="18"/>
                <w:szCs w:val="18"/>
              </w:rPr>
              <w:t>000</w:t>
            </w:r>
            <w:r w:rsidRPr="00653429">
              <w:rPr>
                <w:rFonts w:ascii="宋体" w:eastAsia="宋体" w:hAnsi="宋体" w:hint="eastAsia"/>
                <w:sz w:val="18"/>
                <w:szCs w:val="18"/>
              </w:rPr>
              <w:t>,</w:t>
            </w:r>
            <w:r>
              <w:rPr>
                <w:rFonts w:ascii="宋体" w:eastAsia="宋体" w:hAnsi="宋体"/>
                <w:sz w:val="18"/>
                <w:szCs w:val="18"/>
              </w:rPr>
              <w:t>000</w:t>
            </w:r>
          </w:p>
        </w:tc>
        <w:tc>
          <w:tcPr>
            <w:tcW w:w="1009" w:type="dxa"/>
            <w:tcBorders>
              <w:top w:val="single" w:sz="4" w:space="0" w:color="auto"/>
              <w:left w:val="nil"/>
              <w:bottom w:val="single" w:sz="4" w:space="0" w:color="auto"/>
              <w:right w:val="single" w:sz="4" w:space="0" w:color="auto"/>
            </w:tcBorders>
            <w:shd w:val="clear" w:color="auto" w:fill="auto"/>
            <w:noWrap/>
            <w:vAlign w:val="center"/>
            <w:hideMark/>
          </w:tcPr>
          <w:p w14:paraId="5B3D519B" w14:textId="41D6524D" w:rsidR="004C6D4A" w:rsidRPr="00243DEE" w:rsidRDefault="004C6D4A" w:rsidP="00653429">
            <w:pPr>
              <w:widowControl/>
              <w:jc w:val="center"/>
              <w:rPr>
                <w:rFonts w:ascii="宋体" w:eastAsia="宋体" w:hAnsi="宋体" w:cs="宋体"/>
                <w:color w:val="000000"/>
                <w:kern w:val="0"/>
                <w:sz w:val="18"/>
                <w:szCs w:val="18"/>
                <w:highlight w:val="yellow"/>
              </w:rPr>
            </w:pPr>
            <w:r w:rsidRPr="003A4E48">
              <w:rPr>
                <w:rFonts w:ascii="宋体" w:eastAsia="宋体" w:hAnsi="宋体"/>
                <w:sz w:val="18"/>
                <w:szCs w:val="18"/>
              </w:rPr>
              <w:t>5.752</w:t>
            </w:r>
            <w:r w:rsidRPr="003A4E48">
              <w:rPr>
                <w:rFonts w:ascii="宋体" w:eastAsia="宋体" w:hAnsi="宋体" w:hint="eastAsia"/>
                <w:sz w:val="18"/>
                <w:szCs w:val="18"/>
              </w:rPr>
              <w:t>%</w:t>
            </w:r>
          </w:p>
        </w:tc>
        <w:tc>
          <w:tcPr>
            <w:tcW w:w="864" w:type="dxa"/>
            <w:tcBorders>
              <w:top w:val="single" w:sz="4" w:space="0" w:color="auto"/>
              <w:left w:val="nil"/>
              <w:bottom w:val="single" w:sz="4" w:space="0" w:color="auto"/>
              <w:right w:val="single" w:sz="4" w:space="0" w:color="auto"/>
            </w:tcBorders>
            <w:shd w:val="clear" w:color="auto" w:fill="auto"/>
            <w:noWrap/>
            <w:vAlign w:val="center"/>
            <w:hideMark/>
          </w:tcPr>
          <w:p w14:paraId="5A709899" w14:textId="6FBE004E" w:rsidR="004C6D4A" w:rsidRPr="00C90820" w:rsidRDefault="004C6D4A" w:rsidP="00653429">
            <w:pPr>
              <w:widowControl/>
              <w:jc w:val="center"/>
              <w:rPr>
                <w:rFonts w:ascii="宋体" w:eastAsia="宋体" w:hAnsi="宋体" w:cs="宋体"/>
                <w:color w:val="000000"/>
                <w:kern w:val="0"/>
                <w:sz w:val="18"/>
                <w:szCs w:val="18"/>
              </w:rPr>
            </w:pPr>
            <w:r w:rsidRPr="00C90820">
              <w:rPr>
                <w:rFonts w:ascii="宋体" w:eastAsia="宋体" w:hAnsi="宋体"/>
                <w:sz w:val="18"/>
                <w:szCs w:val="18"/>
              </w:rPr>
              <w:t>0.590</w:t>
            </w:r>
            <w:r w:rsidRPr="00C90820">
              <w:rPr>
                <w:rFonts w:ascii="宋体" w:eastAsia="宋体" w:hAnsi="宋体" w:hint="eastAsia"/>
                <w:sz w:val="18"/>
                <w:szCs w:val="18"/>
              </w:rPr>
              <w:t>%</w:t>
            </w:r>
          </w:p>
        </w:tc>
        <w:tc>
          <w:tcPr>
            <w:tcW w:w="1008" w:type="dxa"/>
            <w:tcBorders>
              <w:top w:val="single" w:sz="4" w:space="0" w:color="auto"/>
              <w:left w:val="nil"/>
              <w:bottom w:val="single" w:sz="4" w:space="0" w:color="auto"/>
              <w:right w:val="single" w:sz="4" w:space="0" w:color="auto"/>
            </w:tcBorders>
            <w:shd w:val="clear" w:color="auto" w:fill="auto"/>
            <w:noWrap/>
            <w:vAlign w:val="center"/>
            <w:hideMark/>
          </w:tcPr>
          <w:p w14:paraId="2C9B1800" w14:textId="44D8D105" w:rsidR="004C6D4A" w:rsidRPr="00243DEE" w:rsidRDefault="004C6D4A" w:rsidP="00653429">
            <w:pPr>
              <w:widowControl/>
              <w:jc w:val="center"/>
              <w:rPr>
                <w:rFonts w:ascii="宋体" w:eastAsia="宋体" w:hAnsi="宋体" w:cs="宋体"/>
                <w:color w:val="000000"/>
                <w:kern w:val="0"/>
                <w:sz w:val="18"/>
                <w:szCs w:val="18"/>
                <w:highlight w:val="yellow"/>
              </w:rPr>
            </w:pPr>
            <w:r w:rsidRPr="00C96AE0">
              <w:rPr>
                <w:rFonts w:ascii="宋体" w:eastAsia="宋体" w:hAnsi="宋体" w:hint="eastAsia"/>
                <w:sz w:val="18"/>
                <w:szCs w:val="18"/>
              </w:rPr>
              <w:t>202</w:t>
            </w:r>
            <w:r w:rsidR="00C96AE0" w:rsidRPr="00C96AE0">
              <w:rPr>
                <w:rFonts w:ascii="宋体" w:eastAsia="宋体" w:hAnsi="宋体"/>
                <w:sz w:val="18"/>
                <w:szCs w:val="18"/>
              </w:rPr>
              <w:t>2</w:t>
            </w:r>
            <w:r w:rsidRPr="00C96AE0">
              <w:rPr>
                <w:rFonts w:ascii="宋体" w:eastAsia="宋体" w:hAnsi="宋体" w:hint="eastAsia"/>
                <w:sz w:val="18"/>
                <w:szCs w:val="18"/>
              </w:rPr>
              <w:t>年</w:t>
            </w:r>
            <w:r w:rsidR="00C96AE0" w:rsidRPr="00C96AE0">
              <w:rPr>
                <w:rFonts w:ascii="宋体" w:eastAsia="宋体" w:hAnsi="宋体" w:hint="eastAsia"/>
                <w:sz w:val="18"/>
                <w:szCs w:val="18"/>
              </w:rPr>
              <w:t>4</w:t>
            </w:r>
            <w:r w:rsidRPr="00C96AE0">
              <w:rPr>
                <w:rFonts w:ascii="宋体" w:eastAsia="宋体" w:hAnsi="宋体" w:hint="eastAsia"/>
                <w:sz w:val="18"/>
                <w:szCs w:val="18"/>
              </w:rPr>
              <w:t>月</w:t>
            </w:r>
            <w:r w:rsidR="00C96AE0" w:rsidRPr="00C96AE0">
              <w:rPr>
                <w:rFonts w:ascii="宋体" w:eastAsia="宋体" w:hAnsi="宋体" w:hint="eastAsia"/>
                <w:sz w:val="18"/>
                <w:szCs w:val="18"/>
              </w:rPr>
              <w:t>2</w:t>
            </w:r>
            <w:r w:rsidR="00C96AE0" w:rsidRPr="00C96AE0">
              <w:rPr>
                <w:rFonts w:ascii="宋体" w:eastAsia="宋体" w:hAnsi="宋体"/>
                <w:sz w:val="18"/>
                <w:szCs w:val="18"/>
              </w:rPr>
              <w:t>7</w:t>
            </w:r>
            <w:r w:rsidRPr="00C96AE0">
              <w:rPr>
                <w:rFonts w:ascii="宋体" w:eastAsia="宋体" w:hAnsi="宋体" w:hint="eastAsia"/>
                <w:sz w:val="18"/>
                <w:szCs w:val="18"/>
              </w:rPr>
              <w:t>日</w:t>
            </w:r>
          </w:p>
        </w:tc>
        <w:tc>
          <w:tcPr>
            <w:tcW w:w="1009" w:type="dxa"/>
            <w:tcBorders>
              <w:top w:val="single" w:sz="4" w:space="0" w:color="auto"/>
              <w:left w:val="nil"/>
              <w:bottom w:val="single" w:sz="4" w:space="0" w:color="auto"/>
              <w:right w:val="single" w:sz="4" w:space="0" w:color="auto"/>
            </w:tcBorders>
            <w:shd w:val="clear" w:color="auto" w:fill="auto"/>
            <w:noWrap/>
            <w:vAlign w:val="center"/>
            <w:hideMark/>
          </w:tcPr>
          <w:p w14:paraId="54F4797D" w14:textId="4885896C" w:rsidR="004C6D4A" w:rsidRPr="00243DEE" w:rsidRDefault="004C6D4A" w:rsidP="00653429">
            <w:pPr>
              <w:widowControl/>
              <w:jc w:val="center"/>
              <w:rPr>
                <w:rFonts w:ascii="宋体" w:eastAsia="宋体" w:hAnsi="宋体" w:cs="宋体"/>
                <w:kern w:val="0"/>
                <w:sz w:val="18"/>
                <w:szCs w:val="18"/>
                <w:highlight w:val="yellow"/>
              </w:rPr>
            </w:pPr>
            <w:r w:rsidRPr="00050780">
              <w:rPr>
                <w:rFonts w:ascii="宋体" w:eastAsia="宋体" w:hAnsi="宋体" w:hint="eastAsia"/>
                <w:sz w:val="18"/>
                <w:szCs w:val="18"/>
              </w:rPr>
              <w:t>202</w:t>
            </w:r>
            <w:r w:rsidRPr="00050780">
              <w:rPr>
                <w:rFonts w:ascii="宋体" w:eastAsia="宋体" w:hAnsi="宋体"/>
                <w:sz w:val="18"/>
                <w:szCs w:val="18"/>
              </w:rPr>
              <w:t>3</w:t>
            </w:r>
            <w:r w:rsidRPr="00050780">
              <w:rPr>
                <w:rFonts w:ascii="宋体" w:eastAsia="宋体" w:hAnsi="宋体" w:hint="eastAsia"/>
                <w:sz w:val="18"/>
                <w:szCs w:val="18"/>
              </w:rPr>
              <w:t>年1</w:t>
            </w:r>
            <w:r w:rsidRPr="00050780">
              <w:rPr>
                <w:rFonts w:ascii="宋体" w:eastAsia="宋体" w:hAnsi="宋体"/>
                <w:sz w:val="18"/>
                <w:szCs w:val="18"/>
              </w:rPr>
              <w:t>1</w:t>
            </w:r>
            <w:r w:rsidRPr="00050780">
              <w:rPr>
                <w:rFonts w:ascii="宋体" w:eastAsia="宋体" w:hAnsi="宋体" w:hint="eastAsia"/>
                <w:sz w:val="18"/>
                <w:szCs w:val="18"/>
              </w:rPr>
              <w:t>月</w:t>
            </w:r>
            <w:r w:rsidR="00050780">
              <w:rPr>
                <w:rFonts w:ascii="宋体" w:eastAsia="宋体" w:hAnsi="宋体" w:hint="eastAsia"/>
                <w:sz w:val="18"/>
                <w:szCs w:val="18"/>
              </w:rPr>
              <w:t>7</w:t>
            </w:r>
            <w:r w:rsidRPr="00050780">
              <w:rPr>
                <w:rFonts w:ascii="宋体" w:eastAsia="宋体" w:hAnsi="宋体" w:hint="eastAsia"/>
                <w:sz w:val="18"/>
                <w:szCs w:val="18"/>
              </w:rPr>
              <w:t>日</w:t>
            </w:r>
          </w:p>
        </w:tc>
        <w:tc>
          <w:tcPr>
            <w:tcW w:w="675" w:type="dxa"/>
            <w:vMerge w:val="restart"/>
            <w:tcBorders>
              <w:top w:val="single" w:sz="4" w:space="0" w:color="auto"/>
              <w:left w:val="nil"/>
              <w:right w:val="single" w:sz="4" w:space="0" w:color="auto"/>
            </w:tcBorders>
            <w:shd w:val="clear" w:color="auto" w:fill="auto"/>
            <w:noWrap/>
            <w:vAlign w:val="center"/>
            <w:hideMark/>
          </w:tcPr>
          <w:p w14:paraId="16F30BD8" w14:textId="77777777" w:rsidR="004C6D4A" w:rsidRPr="00653429" w:rsidRDefault="004C6D4A" w:rsidP="004C6D4A">
            <w:pPr>
              <w:widowControl/>
              <w:ind w:leftChars="46" w:left="97"/>
              <w:jc w:val="center"/>
              <w:rPr>
                <w:rFonts w:ascii="宋体" w:eastAsia="宋体" w:hAnsi="宋体" w:cs="宋体"/>
                <w:color w:val="000000"/>
                <w:kern w:val="0"/>
                <w:sz w:val="18"/>
                <w:szCs w:val="18"/>
              </w:rPr>
            </w:pPr>
            <w:r>
              <w:rPr>
                <w:rFonts w:ascii="宋体" w:eastAsia="宋体" w:hAnsi="宋体" w:hint="eastAsia"/>
                <w:sz w:val="18"/>
                <w:szCs w:val="18"/>
              </w:rPr>
              <w:t>银河</w:t>
            </w:r>
            <w:r w:rsidRPr="00653429">
              <w:rPr>
                <w:rFonts w:ascii="宋体" w:eastAsia="宋体" w:hAnsi="宋体" w:hint="eastAsia"/>
                <w:sz w:val="18"/>
                <w:szCs w:val="18"/>
              </w:rPr>
              <w:t>证券</w:t>
            </w:r>
          </w:p>
          <w:p w14:paraId="41E580CF" w14:textId="0B4821E4" w:rsidR="004C6D4A" w:rsidRPr="00653429" w:rsidRDefault="004C6D4A" w:rsidP="00653429">
            <w:pPr>
              <w:jc w:val="center"/>
              <w:rPr>
                <w:rFonts w:ascii="宋体" w:eastAsia="宋体" w:hAnsi="宋体" w:cs="宋体"/>
                <w:color w:val="000000"/>
                <w:kern w:val="0"/>
                <w:sz w:val="18"/>
                <w:szCs w:val="18"/>
              </w:rPr>
            </w:pPr>
          </w:p>
        </w:tc>
      </w:tr>
      <w:tr w:rsidR="004C6D4A" w:rsidRPr="00B6745E" w14:paraId="77760BC2" w14:textId="77777777" w:rsidTr="006E1275">
        <w:trPr>
          <w:trHeight w:val="625"/>
          <w:jc w:val="center"/>
        </w:trPr>
        <w:tc>
          <w:tcPr>
            <w:tcW w:w="1731" w:type="dxa"/>
            <w:vMerge/>
            <w:tcBorders>
              <w:left w:val="single" w:sz="4" w:space="0" w:color="auto"/>
              <w:bottom w:val="single" w:sz="4" w:space="0" w:color="auto"/>
              <w:right w:val="single" w:sz="4" w:space="0" w:color="auto"/>
            </w:tcBorders>
            <w:shd w:val="clear" w:color="auto" w:fill="auto"/>
            <w:vAlign w:val="center"/>
          </w:tcPr>
          <w:p w14:paraId="6CAD4F0D" w14:textId="4295EAB4" w:rsidR="004C6D4A" w:rsidRDefault="004C6D4A" w:rsidP="00653429">
            <w:pPr>
              <w:widowControl/>
              <w:jc w:val="center"/>
              <w:rPr>
                <w:rFonts w:asciiTheme="minorEastAsia" w:hAnsiTheme="minorEastAsia" w:cs="宋体"/>
                <w:color w:val="000000"/>
                <w:kern w:val="0"/>
                <w:sz w:val="18"/>
                <w:szCs w:val="18"/>
              </w:rPr>
            </w:pPr>
          </w:p>
        </w:tc>
        <w:tc>
          <w:tcPr>
            <w:tcW w:w="1585" w:type="dxa"/>
            <w:vMerge/>
            <w:tcBorders>
              <w:left w:val="nil"/>
              <w:bottom w:val="single" w:sz="4" w:space="0" w:color="auto"/>
              <w:right w:val="single" w:sz="4" w:space="0" w:color="auto"/>
            </w:tcBorders>
            <w:shd w:val="clear" w:color="auto" w:fill="auto"/>
            <w:noWrap/>
            <w:vAlign w:val="center"/>
          </w:tcPr>
          <w:p w14:paraId="4FBE89E7" w14:textId="5BBC96A2" w:rsidR="004C6D4A" w:rsidRDefault="004C6D4A" w:rsidP="00653429">
            <w:pPr>
              <w:widowControl/>
              <w:jc w:val="center"/>
              <w:rPr>
                <w:rFonts w:asciiTheme="minorEastAsia" w:hAnsiTheme="minorEastAsia" w:cs="宋体"/>
                <w:color w:val="000000"/>
                <w:kern w:val="0"/>
                <w:sz w:val="18"/>
                <w:szCs w:val="18"/>
              </w:rPr>
            </w:pPr>
          </w:p>
        </w:tc>
        <w:tc>
          <w:tcPr>
            <w:tcW w:w="1867" w:type="dxa"/>
            <w:tcBorders>
              <w:top w:val="single" w:sz="4" w:space="0" w:color="auto"/>
              <w:left w:val="nil"/>
              <w:bottom w:val="single" w:sz="4" w:space="0" w:color="auto"/>
              <w:right w:val="single" w:sz="4" w:space="0" w:color="auto"/>
            </w:tcBorders>
            <w:shd w:val="clear" w:color="auto" w:fill="auto"/>
            <w:noWrap/>
            <w:vAlign w:val="center"/>
          </w:tcPr>
          <w:p w14:paraId="5BBD3736" w14:textId="71903A63" w:rsidR="004C6D4A" w:rsidRDefault="004C6D4A" w:rsidP="00653429">
            <w:pPr>
              <w:widowControl/>
              <w:jc w:val="center"/>
              <w:rPr>
                <w:rFonts w:ascii="宋体" w:eastAsia="宋体" w:hAnsi="宋体"/>
                <w:sz w:val="18"/>
                <w:szCs w:val="18"/>
              </w:rPr>
            </w:pPr>
            <w:r>
              <w:rPr>
                <w:rFonts w:ascii="宋体" w:eastAsia="宋体" w:hAnsi="宋体" w:hint="eastAsia"/>
                <w:sz w:val="18"/>
                <w:szCs w:val="18"/>
              </w:rPr>
              <w:t>9,</w:t>
            </w:r>
            <w:r>
              <w:rPr>
                <w:rFonts w:ascii="宋体" w:eastAsia="宋体" w:hAnsi="宋体"/>
                <w:sz w:val="18"/>
                <w:szCs w:val="18"/>
              </w:rPr>
              <w:t>000,000</w:t>
            </w:r>
          </w:p>
        </w:tc>
        <w:tc>
          <w:tcPr>
            <w:tcW w:w="1009" w:type="dxa"/>
            <w:tcBorders>
              <w:top w:val="single" w:sz="4" w:space="0" w:color="auto"/>
              <w:left w:val="nil"/>
              <w:bottom w:val="single" w:sz="4" w:space="0" w:color="auto"/>
              <w:right w:val="single" w:sz="4" w:space="0" w:color="auto"/>
            </w:tcBorders>
            <w:shd w:val="clear" w:color="auto" w:fill="auto"/>
            <w:noWrap/>
            <w:vAlign w:val="center"/>
          </w:tcPr>
          <w:p w14:paraId="04FBF9B9" w14:textId="00F663B4" w:rsidR="004C6D4A" w:rsidRPr="00243DEE" w:rsidRDefault="004C6D4A" w:rsidP="00653429">
            <w:pPr>
              <w:widowControl/>
              <w:jc w:val="center"/>
              <w:rPr>
                <w:rFonts w:ascii="宋体" w:eastAsia="宋体" w:hAnsi="宋体"/>
                <w:sz w:val="18"/>
                <w:szCs w:val="18"/>
                <w:highlight w:val="yellow"/>
              </w:rPr>
            </w:pPr>
            <w:r w:rsidRPr="003A4E48">
              <w:rPr>
                <w:rFonts w:ascii="宋体" w:eastAsia="宋体" w:hAnsi="宋体" w:hint="eastAsia"/>
                <w:sz w:val="18"/>
                <w:szCs w:val="18"/>
              </w:rPr>
              <w:t>1</w:t>
            </w:r>
            <w:r w:rsidRPr="003A4E48">
              <w:rPr>
                <w:rFonts w:ascii="宋体" w:eastAsia="宋体" w:hAnsi="宋体"/>
                <w:sz w:val="18"/>
                <w:szCs w:val="18"/>
              </w:rPr>
              <w:t>0.354%</w:t>
            </w:r>
          </w:p>
        </w:tc>
        <w:tc>
          <w:tcPr>
            <w:tcW w:w="864" w:type="dxa"/>
            <w:tcBorders>
              <w:top w:val="single" w:sz="4" w:space="0" w:color="auto"/>
              <w:left w:val="nil"/>
              <w:bottom w:val="single" w:sz="4" w:space="0" w:color="auto"/>
              <w:right w:val="single" w:sz="4" w:space="0" w:color="auto"/>
            </w:tcBorders>
            <w:shd w:val="clear" w:color="auto" w:fill="auto"/>
            <w:noWrap/>
            <w:vAlign w:val="center"/>
          </w:tcPr>
          <w:p w14:paraId="51A7DF49" w14:textId="44B9A5E8" w:rsidR="004C6D4A" w:rsidRPr="00C90820" w:rsidRDefault="004C6D4A" w:rsidP="006E1275">
            <w:pPr>
              <w:widowControl/>
              <w:rPr>
                <w:rFonts w:ascii="宋体" w:eastAsia="宋体" w:hAnsi="宋体"/>
                <w:sz w:val="18"/>
                <w:szCs w:val="18"/>
              </w:rPr>
            </w:pPr>
            <w:r w:rsidRPr="00C90820">
              <w:rPr>
                <w:rFonts w:ascii="宋体" w:eastAsia="宋体" w:hAnsi="宋体" w:hint="eastAsia"/>
                <w:sz w:val="18"/>
                <w:szCs w:val="18"/>
              </w:rPr>
              <w:t>1</w:t>
            </w:r>
            <w:r w:rsidRPr="00C90820">
              <w:rPr>
                <w:rFonts w:ascii="宋体" w:eastAsia="宋体" w:hAnsi="宋体"/>
                <w:sz w:val="18"/>
                <w:szCs w:val="18"/>
              </w:rPr>
              <w:t>.062%</w:t>
            </w:r>
          </w:p>
        </w:tc>
        <w:tc>
          <w:tcPr>
            <w:tcW w:w="1008" w:type="dxa"/>
            <w:tcBorders>
              <w:top w:val="single" w:sz="4" w:space="0" w:color="auto"/>
              <w:left w:val="nil"/>
              <w:bottom w:val="single" w:sz="4" w:space="0" w:color="auto"/>
              <w:right w:val="single" w:sz="4" w:space="0" w:color="auto"/>
            </w:tcBorders>
            <w:shd w:val="clear" w:color="auto" w:fill="auto"/>
            <w:noWrap/>
            <w:vAlign w:val="center"/>
          </w:tcPr>
          <w:p w14:paraId="302DCC63" w14:textId="5DE60D5A" w:rsidR="004C6D4A" w:rsidRPr="00243DEE" w:rsidRDefault="004C6D4A" w:rsidP="00653429">
            <w:pPr>
              <w:widowControl/>
              <w:jc w:val="center"/>
              <w:rPr>
                <w:rFonts w:ascii="宋体" w:eastAsia="宋体" w:hAnsi="宋体"/>
                <w:sz w:val="18"/>
                <w:szCs w:val="18"/>
                <w:highlight w:val="yellow"/>
              </w:rPr>
            </w:pPr>
            <w:r w:rsidRPr="00C96AE0">
              <w:rPr>
                <w:rFonts w:ascii="宋体" w:eastAsia="宋体" w:hAnsi="宋体" w:hint="eastAsia"/>
                <w:sz w:val="18"/>
                <w:szCs w:val="18"/>
              </w:rPr>
              <w:t>2</w:t>
            </w:r>
            <w:r w:rsidRPr="00C96AE0">
              <w:rPr>
                <w:rFonts w:ascii="宋体" w:eastAsia="宋体" w:hAnsi="宋体"/>
                <w:sz w:val="18"/>
                <w:szCs w:val="18"/>
              </w:rPr>
              <w:t>02</w:t>
            </w:r>
            <w:r w:rsidR="00C96AE0" w:rsidRPr="00C96AE0">
              <w:rPr>
                <w:rFonts w:ascii="宋体" w:eastAsia="宋体" w:hAnsi="宋体"/>
                <w:sz w:val="18"/>
                <w:szCs w:val="18"/>
              </w:rPr>
              <w:t>1</w:t>
            </w:r>
            <w:r w:rsidRPr="00C96AE0">
              <w:rPr>
                <w:rFonts w:ascii="宋体" w:eastAsia="宋体" w:hAnsi="宋体" w:hint="eastAsia"/>
                <w:sz w:val="18"/>
                <w:szCs w:val="18"/>
              </w:rPr>
              <w:t>年</w:t>
            </w:r>
            <w:r w:rsidR="00C96AE0" w:rsidRPr="00C96AE0">
              <w:rPr>
                <w:rFonts w:ascii="宋体" w:eastAsia="宋体" w:hAnsi="宋体" w:hint="eastAsia"/>
                <w:sz w:val="18"/>
                <w:szCs w:val="18"/>
              </w:rPr>
              <w:t>4</w:t>
            </w:r>
            <w:r w:rsidRPr="00C96AE0">
              <w:rPr>
                <w:rFonts w:ascii="宋体" w:eastAsia="宋体" w:hAnsi="宋体" w:hint="eastAsia"/>
                <w:sz w:val="18"/>
                <w:szCs w:val="18"/>
              </w:rPr>
              <w:t>月</w:t>
            </w:r>
            <w:r w:rsidR="00C96AE0" w:rsidRPr="00C96AE0">
              <w:rPr>
                <w:rFonts w:ascii="宋体" w:eastAsia="宋体" w:hAnsi="宋体" w:hint="eastAsia"/>
                <w:sz w:val="18"/>
                <w:szCs w:val="18"/>
              </w:rPr>
              <w:t>2</w:t>
            </w:r>
            <w:r w:rsidR="00C96AE0" w:rsidRPr="00C96AE0">
              <w:rPr>
                <w:rFonts w:ascii="宋体" w:eastAsia="宋体" w:hAnsi="宋体"/>
                <w:sz w:val="18"/>
                <w:szCs w:val="18"/>
              </w:rPr>
              <w:t>2</w:t>
            </w:r>
            <w:r w:rsidRPr="00C96AE0">
              <w:rPr>
                <w:rFonts w:ascii="宋体" w:eastAsia="宋体" w:hAnsi="宋体" w:hint="eastAsia"/>
                <w:sz w:val="18"/>
                <w:szCs w:val="18"/>
              </w:rPr>
              <w:t>日</w:t>
            </w:r>
          </w:p>
        </w:tc>
        <w:tc>
          <w:tcPr>
            <w:tcW w:w="1009" w:type="dxa"/>
            <w:tcBorders>
              <w:top w:val="single" w:sz="4" w:space="0" w:color="auto"/>
              <w:left w:val="nil"/>
              <w:bottom w:val="single" w:sz="4" w:space="0" w:color="auto"/>
              <w:right w:val="single" w:sz="4" w:space="0" w:color="auto"/>
            </w:tcBorders>
            <w:shd w:val="clear" w:color="auto" w:fill="auto"/>
            <w:noWrap/>
            <w:vAlign w:val="center"/>
          </w:tcPr>
          <w:p w14:paraId="6806B5C6" w14:textId="45F5DC3C" w:rsidR="004C6D4A" w:rsidRPr="00243DEE" w:rsidRDefault="004C6D4A" w:rsidP="00653429">
            <w:pPr>
              <w:widowControl/>
              <w:jc w:val="center"/>
              <w:rPr>
                <w:rFonts w:ascii="宋体" w:eastAsia="宋体" w:hAnsi="宋体"/>
                <w:sz w:val="18"/>
                <w:szCs w:val="18"/>
                <w:highlight w:val="yellow"/>
              </w:rPr>
            </w:pPr>
            <w:r w:rsidRPr="00050780">
              <w:rPr>
                <w:rFonts w:ascii="宋体" w:eastAsia="宋体" w:hAnsi="宋体" w:hint="eastAsia"/>
                <w:sz w:val="18"/>
                <w:szCs w:val="18"/>
              </w:rPr>
              <w:t>2</w:t>
            </w:r>
            <w:r w:rsidRPr="00050780">
              <w:rPr>
                <w:rFonts w:ascii="宋体" w:eastAsia="宋体" w:hAnsi="宋体"/>
                <w:sz w:val="18"/>
                <w:szCs w:val="18"/>
              </w:rPr>
              <w:t>023</w:t>
            </w:r>
            <w:r w:rsidRPr="00050780">
              <w:rPr>
                <w:rFonts w:ascii="宋体" w:eastAsia="宋体" w:hAnsi="宋体" w:hint="eastAsia"/>
                <w:sz w:val="18"/>
                <w:szCs w:val="18"/>
              </w:rPr>
              <w:t>年1</w:t>
            </w:r>
            <w:r w:rsidRPr="00050780">
              <w:rPr>
                <w:rFonts w:ascii="宋体" w:eastAsia="宋体" w:hAnsi="宋体"/>
                <w:sz w:val="18"/>
                <w:szCs w:val="18"/>
              </w:rPr>
              <w:t>1</w:t>
            </w:r>
            <w:r w:rsidRPr="00050780">
              <w:rPr>
                <w:rFonts w:ascii="宋体" w:eastAsia="宋体" w:hAnsi="宋体" w:hint="eastAsia"/>
                <w:sz w:val="18"/>
                <w:szCs w:val="18"/>
              </w:rPr>
              <w:t>月</w:t>
            </w:r>
            <w:r w:rsidR="00050780">
              <w:rPr>
                <w:rFonts w:ascii="宋体" w:eastAsia="宋体" w:hAnsi="宋体" w:hint="eastAsia"/>
                <w:sz w:val="18"/>
                <w:szCs w:val="18"/>
              </w:rPr>
              <w:t>7</w:t>
            </w:r>
            <w:r w:rsidRPr="00050780">
              <w:rPr>
                <w:rFonts w:ascii="宋体" w:eastAsia="宋体" w:hAnsi="宋体" w:hint="eastAsia"/>
                <w:sz w:val="18"/>
                <w:szCs w:val="18"/>
              </w:rPr>
              <w:t>日</w:t>
            </w:r>
          </w:p>
        </w:tc>
        <w:tc>
          <w:tcPr>
            <w:tcW w:w="675" w:type="dxa"/>
            <w:vMerge/>
            <w:tcBorders>
              <w:left w:val="nil"/>
              <w:bottom w:val="single" w:sz="4" w:space="0" w:color="auto"/>
              <w:right w:val="single" w:sz="4" w:space="0" w:color="auto"/>
            </w:tcBorders>
            <w:shd w:val="clear" w:color="auto" w:fill="auto"/>
            <w:noWrap/>
            <w:vAlign w:val="center"/>
          </w:tcPr>
          <w:p w14:paraId="64785587" w14:textId="0BC17004" w:rsidR="004C6D4A" w:rsidRDefault="004C6D4A" w:rsidP="00653429">
            <w:pPr>
              <w:widowControl/>
              <w:jc w:val="center"/>
              <w:rPr>
                <w:rFonts w:ascii="宋体" w:eastAsia="宋体" w:hAnsi="宋体"/>
                <w:sz w:val="18"/>
                <w:szCs w:val="18"/>
              </w:rPr>
            </w:pPr>
          </w:p>
        </w:tc>
      </w:tr>
      <w:tr w:rsidR="001C46D8" w:rsidRPr="00B6745E" w14:paraId="6663D7A0" w14:textId="77777777" w:rsidTr="006E1275">
        <w:trPr>
          <w:trHeight w:val="625"/>
          <w:jc w:val="center"/>
        </w:trPr>
        <w:tc>
          <w:tcPr>
            <w:tcW w:w="3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2B33E" w14:textId="1612854C" w:rsidR="001C46D8" w:rsidRDefault="001C46D8" w:rsidP="00653429">
            <w:pPr>
              <w:widowControl/>
              <w:jc w:val="center"/>
              <w:rPr>
                <w:rFonts w:asciiTheme="minorEastAsia" w:hAnsiTheme="minorEastAsia" w:cs="宋体"/>
                <w:color w:val="000000"/>
                <w:kern w:val="0"/>
                <w:sz w:val="18"/>
                <w:szCs w:val="18"/>
              </w:rPr>
            </w:pPr>
            <w:r>
              <w:rPr>
                <w:rFonts w:asciiTheme="minorEastAsia" w:hAnsiTheme="minorEastAsia" w:cs="宋体" w:hint="eastAsia"/>
                <w:color w:val="000000"/>
                <w:kern w:val="0"/>
                <w:sz w:val="18"/>
                <w:szCs w:val="18"/>
              </w:rPr>
              <w:t>合计</w:t>
            </w:r>
          </w:p>
        </w:tc>
        <w:tc>
          <w:tcPr>
            <w:tcW w:w="1867" w:type="dxa"/>
            <w:tcBorders>
              <w:top w:val="single" w:sz="4" w:space="0" w:color="auto"/>
              <w:left w:val="nil"/>
              <w:bottom w:val="single" w:sz="4" w:space="0" w:color="auto"/>
              <w:right w:val="single" w:sz="4" w:space="0" w:color="auto"/>
            </w:tcBorders>
            <w:shd w:val="clear" w:color="auto" w:fill="auto"/>
            <w:noWrap/>
            <w:vAlign w:val="center"/>
          </w:tcPr>
          <w:p w14:paraId="3D130DEB" w14:textId="30E100FC" w:rsidR="001C46D8" w:rsidRDefault="001C46D8" w:rsidP="00653429">
            <w:pPr>
              <w:widowControl/>
              <w:jc w:val="center"/>
              <w:rPr>
                <w:rFonts w:ascii="宋体" w:eastAsia="宋体" w:hAnsi="宋体"/>
                <w:sz w:val="18"/>
                <w:szCs w:val="18"/>
              </w:rPr>
            </w:pPr>
            <w:r>
              <w:rPr>
                <w:rFonts w:ascii="宋体" w:eastAsia="宋体" w:hAnsi="宋体" w:hint="eastAsia"/>
                <w:sz w:val="18"/>
                <w:szCs w:val="18"/>
              </w:rPr>
              <w:t>1</w:t>
            </w:r>
            <w:r>
              <w:rPr>
                <w:rFonts w:ascii="宋体" w:eastAsia="宋体" w:hAnsi="宋体"/>
                <w:sz w:val="18"/>
                <w:szCs w:val="18"/>
              </w:rPr>
              <w:t>4,000,000</w:t>
            </w:r>
          </w:p>
        </w:tc>
        <w:tc>
          <w:tcPr>
            <w:tcW w:w="1009" w:type="dxa"/>
            <w:tcBorders>
              <w:top w:val="single" w:sz="4" w:space="0" w:color="auto"/>
              <w:left w:val="nil"/>
              <w:bottom w:val="single" w:sz="4" w:space="0" w:color="auto"/>
              <w:right w:val="single" w:sz="4" w:space="0" w:color="auto"/>
            </w:tcBorders>
            <w:shd w:val="clear" w:color="auto" w:fill="auto"/>
            <w:noWrap/>
            <w:vAlign w:val="center"/>
          </w:tcPr>
          <w:p w14:paraId="1F09B349" w14:textId="365EEDF3" w:rsidR="001C46D8" w:rsidRPr="003A4E48" w:rsidRDefault="001C46D8" w:rsidP="00653429">
            <w:pPr>
              <w:widowControl/>
              <w:jc w:val="center"/>
              <w:rPr>
                <w:rFonts w:ascii="宋体" w:eastAsia="宋体" w:hAnsi="宋体"/>
                <w:sz w:val="18"/>
                <w:szCs w:val="18"/>
              </w:rPr>
            </w:pPr>
            <w:r>
              <w:rPr>
                <w:rFonts w:ascii="宋体" w:eastAsia="宋体" w:hAnsi="宋体" w:hint="eastAsia"/>
                <w:sz w:val="18"/>
                <w:szCs w:val="18"/>
              </w:rPr>
              <w:t>1</w:t>
            </w:r>
            <w:r>
              <w:rPr>
                <w:rFonts w:ascii="宋体" w:eastAsia="宋体" w:hAnsi="宋体"/>
                <w:sz w:val="18"/>
                <w:szCs w:val="18"/>
              </w:rPr>
              <w:t>6.106%</w:t>
            </w:r>
          </w:p>
        </w:tc>
        <w:tc>
          <w:tcPr>
            <w:tcW w:w="864" w:type="dxa"/>
            <w:tcBorders>
              <w:top w:val="single" w:sz="4" w:space="0" w:color="auto"/>
              <w:left w:val="nil"/>
              <w:bottom w:val="single" w:sz="4" w:space="0" w:color="auto"/>
              <w:right w:val="single" w:sz="4" w:space="0" w:color="auto"/>
            </w:tcBorders>
            <w:shd w:val="clear" w:color="auto" w:fill="auto"/>
            <w:noWrap/>
            <w:vAlign w:val="center"/>
          </w:tcPr>
          <w:p w14:paraId="522FB2DD" w14:textId="05BE09AD" w:rsidR="001C46D8" w:rsidRPr="00C90820" w:rsidRDefault="001C46D8" w:rsidP="00653429">
            <w:pPr>
              <w:widowControl/>
              <w:jc w:val="center"/>
              <w:rPr>
                <w:rFonts w:ascii="宋体" w:eastAsia="宋体" w:hAnsi="宋体"/>
                <w:sz w:val="18"/>
                <w:szCs w:val="18"/>
              </w:rPr>
            </w:pPr>
            <w:r>
              <w:rPr>
                <w:rFonts w:ascii="宋体" w:eastAsia="宋体" w:hAnsi="宋体" w:hint="eastAsia"/>
                <w:sz w:val="18"/>
                <w:szCs w:val="18"/>
              </w:rPr>
              <w:t>1</w:t>
            </w:r>
            <w:r>
              <w:rPr>
                <w:rFonts w:ascii="宋体" w:eastAsia="宋体" w:hAnsi="宋体"/>
                <w:sz w:val="18"/>
                <w:szCs w:val="18"/>
              </w:rPr>
              <w:t>.652%</w:t>
            </w:r>
          </w:p>
        </w:tc>
        <w:tc>
          <w:tcPr>
            <w:tcW w:w="2692" w:type="dxa"/>
            <w:gridSpan w:val="3"/>
            <w:tcBorders>
              <w:top w:val="single" w:sz="4" w:space="0" w:color="auto"/>
              <w:left w:val="nil"/>
              <w:bottom w:val="single" w:sz="4" w:space="0" w:color="auto"/>
              <w:right w:val="single" w:sz="4" w:space="0" w:color="auto"/>
            </w:tcBorders>
            <w:shd w:val="clear" w:color="auto" w:fill="auto"/>
            <w:noWrap/>
            <w:vAlign w:val="center"/>
          </w:tcPr>
          <w:p w14:paraId="6D2CAFDE" w14:textId="77777777" w:rsidR="001C46D8" w:rsidRDefault="001C46D8" w:rsidP="00653429">
            <w:pPr>
              <w:widowControl/>
              <w:jc w:val="center"/>
              <w:rPr>
                <w:rFonts w:ascii="宋体" w:eastAsia="宋体" w:hAnsi="宋体"/>
                <w:sz w:val="18"/>
                <w:szCs w:val="18"/>
              </w:rPr>
            </w:pPr>
          </w:p>
        </w:tc>
      </w:tr>
    </w:tbl>
    <w:p w14:paraId="29373AE7" w14:textId="211E957E" w:rsidR="00A159E1" w:rsidRPr="00B6745E" w:rsidRDefault="00516398" w:rsidP="00B6745E">
      <w:pPr>
        <w:pStyle w:val="a3"/>
        <w:numPr>
          <w:ilvl w:val="0"/>
          <w:numId w:val="2"/>
        </w:numPr>
        <w:spacing w:before="240" w:line="360" w:lineRule="auto"/>
        <w:ind w:firstLineChars="0"/>
        <w:rPr>
          <w:rFonts w:asciiTheme="minorEastAsia" w:hAnsiTheme="minorEastAsia"/>
          <w:szCs w:val="21"/>
        </w:rPr>
      </w:pPr>
      <w:r>
        <w:rPr>
          <w:rFonts w:ascii="宋体" w:eastAsia="宋体" w:hAnsi="宋体" w:hint="eastAsia"/>
          <w:noProof/>
          <w:sz w:val="18"/>
          <w:szCs w:val="18"/>
        </w:rPr>
        <mc:AlternateContent>
          <mc:Choice Requires="wps">
            <w:drawing>
              <wp:anchor distT="0" distB="0" distL="114300" distR="114300" simplePos="0" relativeHeight="251662336" behindDoc="0" locked="0" layoutInCell="1" allowOverlap="1" wp14:anchorId="06A5A918" wp14:editId="5E79E070">
                <wp:simplePos x="0" y="0"/>
                <wp:positionH relativeFrom="column">
                  <wp:posOffset>4014788</wp:posOffset>
                </wp:positionH>
                <wp:positionV relativeFrom="paragraph">
                  <wp:posOffset>-410845</wp:posOffset>
                </wp:positionV>
                <wp:extent cx="1704975" cy="394970"/>
                <wp:effectExtent l="0" t="0" r="28575" b="24130"/>
                <wp:wrapNone/>
                <wp:docPr id="665803273" name="直接连接符 3"/>
                <wp:cNvGraphicFramePr/>
                <a:graphic xmlns:a="http://schemas.openxmlformats.org/drawingml/2006/main">
                  <a:graphicData uri="http://schemas.microsoft.com/office/word/2010/wordprocessingShape">
                    <wps:wsp>
                      <wps:cNvCnPr/>
                      <wps:spPr>
                        <a:xfrm flipV="1">
                          <a:off x="0" y="0"/>
                          <a:ext cx="1704975" cy="39497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49F0AE0" id="直接连接符 3" o:spid="_x0000_s1026" style="position:absolute;left:0;text-align:left;flip:y;z-index:251662336;visibility:visible;mso-wrap-style:square;mso-wrap-distance-left:9pt;mso-wrap-distance-top:0;mso-wrap-distance-right:9pt;mso-wrap-distance-bottom:0;mso-position-horizontal:absolute;mso-position-horizontal-relative:text;mso-position-vertical:absolute;mso-position-vertical-relative:text" from="316.15pt,-32.35pt" to="450.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" strokecolor="black [3040]" strokeweight=".5pt"/>
            </w:pict>
          </mc:Fallback>
        </mc:AlternateContent>
      </w:r>
      <w:r w:rsidR="00A159E1" w:rsidRPr="00B6745E">
        <w:rPr>
          <w:rFonts w:asciiTheme="minorEastAsia" w:hAnsiTheme="minorEastAsia" w:hint="eastAsia"/>
          <w:szCs w:val="21"/>
        </w:rPr>
        <w:t>股东股份</w:t>
      </w:r>
      <w:r w:rsidR="00A159E1" w:rsidRPr="00B6745E">
        <w:rPr>
          <w:rFonts w:asciiTheme="minorEastAsia" w:hAnsiTheme="minorEastAsia"/>
          <w:szCs w:val="21"/>
        </w:rPr>
        <w:t>累计质押基本情况</w:t>
      </w:r>
      <w:r w:rsidR="006B7B2C" w:rsidRPr="00B6745E">
        <w:rPr>
          <w:rFonts w:asciiTheme="minorEastAsia" w:hAnsiTheme="minorEastAsia" w:hint="eastAsia"/>
          <w:szCs w:val="21"/>
        </w:rPr>
        <w:t xml:space="preserve"> </w:t>
      </w:r>
      <w:r w:rsidR="006B7B2C" w:rsidRPr="00B6745E">
        <w:rPr>
          <w:rFonts w:asciiTheme="minorEastAsia" w:hAnsiTheme="minorEastAsia"/>
          <w:szCs w:val="21"/>
        </w:rPr>
        <w:t xml:space="preserve"> </w:t>
      </w:r>
    </w:p>
    <w:p w14:paraId="058F040C" w14:textId="3FEBC88A" w:rsidR="006B2AB8" w:rsidRPr="00B6745E" w:rsidRDefault="00177443" w:rsidP="00B6745E">
      <w:pPr>
        <w:spacing w:line="360" w:lineRule="auto"/>
        <w:ind w:firstLineChars="200" w:firstLine="420"/>
        <w:rPr>
          <w:rFonts w:asciiTheme="minorEastAsia" w:hAnsiTheme="minorEastAsia"/>
          <w:szCs w:val="21"/>
        </w:rPr>
      </w:pPr>
      <w:r>
        <w:rPr>
          <w:rFonts w:asciiTheme="minorEastAsia" w:hAnsiTheme="minorEastAsia" w:hint="eastAsia"/>
          <w:szCs w:val="21"/>
        </w:rPr>
        <w:t>截至</w:t>
      </w:r>
      <w:r w:rsidR="006B2AB8" w:rsidRPr="00B6745E">
        <w:rPr>
          <w:rFonts w:asciiTheme="minorEastAsia" w:hAnsiTheme="minorEastAsia"/>
          <w:szCs w:val="21"/>
        </w:rPr>
        <w:t>公告披露日，上述股东及其一致行动人所持质押股份情况如下：</w:t>
      </w:r>
      <w:r w:rsidR="000629F6" w:rsidRPr="00B6745E" w:rsidDel="000629F6">
        <w:rPr>
          <w:rFonts w:asciiTheme="minorEastAsia" w:hAnsiTheme="minorEastAsia"/>
          <w:szCs w:val="21"/>
        </w:rPr>
        <w:t xml:space="preserve"> </w:t>
      </w:r>
    </w:p>
    <w:tbl>
      <w:tblPr>
        <w:tblW w:w="10338" w:type="dxa"/>
        <w:tblInd w:w="-855" w:type="dxa"/>
        <w:tblLayout w:type="fixed"/>
        <w:tblLook w:val="04A0" w:firstRow="1" w:lastRow="0" w:firstColumn="1" w:lastColumn="0" w:noHBand="0" w:noVBand="1"/>
      </w:tblPr>
      <w:tblGrid>
        <w:gridCol w:w="1173"/>
        <w:gridCol w:w="1319"/>
        <w:gridCol w:w="878"/>
        <w:gridCol w:w="1172"/>
        <w:gridCol w:w="1172"/>
        <w:gridCol w:w="879"/>
        <w:gridCol w:w="788"/>
        <w:gridCol w:w="739"/>
        <w:gridCol w:w="740"/>
        <w:gridCol w:w="739"/>
        <w:gridCol w:w="739"/>
      </w:tblGrid>
      <w:tr w:rsidR="00085348" w:rsidRPr="00B6745E" w14:paraId="2AFD3BDA" w14:textId="1296ECBA" w:rsidTr="006A1136">
        <w:trPr>
          <w:trHeight w:val="317"/>
        </w:trPr>
        <w:tc>
          <w:tcPr>
            <w:tcW w:w="11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9AF508"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股东名称</w:t>
            </w:r>
          </w:p>
        </w:tc>
        <w:tc>
          <w:tcPr>
            <w:tcW w:w="13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B72859"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持股数量（股）</w:t>
            </w:r>
          </w:p>
        </w:tc>
        <w:tc>
          <w:tcPr>
            <w:tcW w:w="8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939C25"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持股比例</w:t>
            </w:r>
          </w:p>
        </w:tc>
        <w:tc>
          <w:tcPr>
            <w:tcW w:w="11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DA3206"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本次解除质押前质押股份数量（股）</w:t>
            </w:r>
          </w:p>
        </w:tc>
        <w:tc>
          <w:tcPr>
            <w:tcW w:w="11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BDF050"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本次解除质押后质押股份数量（股）</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B908A1"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占所持股份比例</w:t>
            </w:r>
          </w:p>
        </w:tc>
        <w:tc>
          <w:tcPr>
            <w:tcW w:w="7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8CBA9D"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占公司总股本比例</w:t>
            </w:r>
          </w:p>
        </w:tc>
        <w:tc>
          <w:tcPr>
            <w:tcW w:w="1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BE006BA"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已质押股份情况</w:t>
            </w:r>
          </w:p>
        </w:tc>
        <w:tc>
          <w:tcPr>
            <w:tcW w:w="1478" w:type="dxa"/>
            <w:gridSpan w:val="2"/>
            <w:tcBorders>
              <w:top w:val="single" w:sz="4" w:space="0" w:color="auto"/>
              <w:left w:val="nil"/>
              <w:bottom w:val="single" w:sz="4" w:space="0" w:color="auto"/>
              <w:right w:val="single" w:sz="4" w:space="0" w:color="auto"/>
            </w:tcBorders>
            <w:shd w:val="clear" w:color="auto" w:fill="auto"/>
            <w:noWrap/>
            <w:vAlign w:val="center"/>
            <w:hideMark/>
          </w:tcPr>
          <w:p w14:paraId="5C6F0AC6"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未质押股份情况</w:t>
            </w:r>
          </w:p>
        </w:tc>
      </w:tr>
      <w:tr w:rsidR="00085348" w:rsidRPr="00B6745E" w14:paraId="752A0F2D" w14:textId="199DF6E9" w:rsidTr="006A1136">
        <w:trPr>
          <w:trHeight w:val="555"/>
        </w:trPr>
        <w:tc>
          <w:tcPr>
            <w:tcW w:w="1173" w:type="dxa"/>
            <w:vMerge/>
            <w:tcBorders>
              <w:top w:val="single" w:sz="4" w:space="0" w:color="auto"/>
              <w:left w:val="single" w:sz="4" w:space="0" w:color="auto"/>
              <w:bottom w:val="single" w:sz="4" w:space="0" w:color="auto"/>
              <w:right w:val="single" w:sz="4" w:space="0" w:color="auto"/>
            </w:tcBorders>
            <w:vAlign w:val="center"/>
            <w:hideMark/>
          </w:tcPr>
          <w:p w14:paraId="4FEDDF94" w14:textId="77777777" w:rsidR="000629F6" w:rsidRPr="00B6745E" w:rsidRDefault="000629F6" w:rsidP="00B6745E">
            <w:pPr>
              <w:widowControl/>
              <w:jc w:val="left"/>
              <w:rPr>
                <w:rFonts w:asciiTheme="minorEastAsia" w:hAnsiTheme="minorEastAsia" w:cs="宋体"/>
                <w:color w:val="000000"/>
                <w:kern w:val="0"/>
                <w:sz w:val="18"/>
                <w:szCs w:val="18"/>
              </w:rPr>
            </w:pPr>
          </w:p>
        </w:tc>
        <w:tc>
          <w:tcPr>
            <w:tcW w:w="1319" w:type="dxa"/>
            <w:vMerge/>
            <w:tcBorders>
              <w:top w:val="single" w:sz="4" w:space="0" w:color="auto"/>
              <w:left w:val="single" w:sz="4" w:space="0" w:color="auto"/>
              <w:bottom w:val="single" w:sz="4" w:space="0" w:color="auto"/>
              <w:right w:val="single" w:sz="4" w:space="0" w:color="auto"/>
            </w:tcBorders>
            <w:vAlign w:val="center"/>
            <w:hideMark/>
          </w:tcPr>
          <w:p w14:paraId="73A7123F" w14:textId="77777777" w:rsidR="000629F6" w:rsidRPr="00B6745E" w:rsidRDefault="000629F6" w:rsidP="00B6745E">
            <w:pPr>
              <w:widowControl/>
              <w:jc w:val="left"/>
              <w:rPr>
                <w:rFonts w:asciiTheme="minorEastAsia" w:hAnsiTheme="minorEastAsia" w:cs="宋体"/>
                <w:color w:val="000000"/>
                <w:kern w:val="0"/>
                <w:sz w:val="18"/>
                <w:szCs w:val="18"/>
              </w:rPr>
            </w:pPr>
          </w:p>
        </w:tc>
        <w:tc>
          <w:tcPr>
            <w:tcW w:w="878" w:type="dxa"/>
            <w:vMerge/>
            <w:tcBorders>
              <w:top w:val="single" w:sz="4" w:space="0" w:color="auto"/>
              <w:left w:val="single" w:sz="4" w:space="0" w:color="auto"/>
              <w:bottom w:val="single" w:sz="4" w:space="0" w:color="auto"/>
              <w:right w:val="single" w:sz="4" w:space="0" w:color="auto"/>
            </w:tcBorders>
            <w:vAlign w:val="center"/>
            <w:hideMark/>
          </w:tcPr>
          <w:p w14:paraId="6B73E0C9" w14:textId="77777777" w:rsidR="000629F6" w:rsidRPr="00B6745E" w:rsidRDefault="000629F6" w:rsidP="00B6745E">
            <w:pPr>
              <w:widowControl/>
              <w:jc w:val="left"/>
              <w:rPr>
                <w:rFonts w:asciiTheme="minorEastAsia" w:hAnsiTheme="minorEastAsia" w:cs="宋体"/>
                <w:color w:val="000000"/>
                <w:kern w:val="0"/>
                <w:sz w:val="18"/>
                <w:szCs w:val="18"/>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14:paraId="5783806B" w14:textId="77777777" w:rsidR="000629F6" w:rsidRPr="00B6745E" w:rsidRDefault="000629F6" w:rsidP="00B6745E">
            <w:pPr>
              <w:widowControl/>
              <w:jc w:val="left"/>
              <w:rPr>
                <w:rFonts w:asciiTheme="minorEastAsia" w:hAnsiTheme="minorEastAsia" w:cs="宋体"/>
                <w:color w:val="000000"/>
                <w:kern w:val="0"/>
                <w:sz w:val="18"/>
                <w:szCs w:val="18"/>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14:paraId="6AE27D62" w14:textId="77777777" w:rsidR="000629F6" w:rsidRPr="00B6745E" w:rsidRDefault="000629F6" w:rsidP="00B6745E">
            <w:pPr>
              <w:widowControl/>
              <w:jc w:val="left"/>
              <w:rPr>
                <w:rFonts w:asciiTheme="minorEastAsia" w:hAnsiTheme="minorEastAsia" w:cs="宋体"/>
                <w:color w:val="000000"/>
                <w:kern w:val="0"/>
                <w:sz w:val="18"/>
                <w:szCs w:val="18"/>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0DF103C1" w14:textId="77777777" w:rsidR="000629F6" w:rsidRPr="00B6745E" w:rsidRDefault="000629F6" w:rsidP="00B6745E">
            <w:pPr>
              <w:widowControl/>
              <w:jc w:val="left"/>
              <w:rPr>
                <w:rFonts w:asciiTheme="minorEastAsia" w:hAnsiTheme="minorEastAsia" w:cs="宋体"/>
                <w:color w:val="000000"/>
                <w:kern w:val="0"/>
                <w:sz w:val="18"/>
                <w:szCs w:val="18"/>
              </w:rPr>
            </w:pPr>
          </w:p>
        </w:tc>
        <w:tc>
          <w:tcPr>
            <w:tcW w:w="788" w:type="dxa"/>
            <w:vMerge/>
            <w:tcBorders>
              <w:top w:val="single" w:sz="4" w:space="0" w:color="auto"/>
              <w:left w:val="single" w:sz="4" w:space="0" w:color="auto"/>
              <w:bottom w:val="single" w:sz="4" w:space="0" w:color="auto"/>
              <w:right w:val="single" w:sz="4" w:space="0" w:color="auto"/>
            </w:tcBorders>
            <w:vAlign w:val="center"/>
            <w:hideMark/>
          </w:tcPr>
          <w:p w14:paraId="7229ACFF" w14:textId="77777777" w:rsidR="000629F6" w:rsidRPr="00B6745E" w:rsidRDefault="000629F6" w:rsidP="00B6745E">
            <w:pPr>
              <w:widowControl/>
              <w:jc w:val="left"/>
              <w:rPr>
                <w:rFonts w:asciiTheme="minorEastAsia" w:hAnsiTheme="minorEastAsia" w:cs="宋体"/>
                <w:color w:val="000000"/>
                <w:kern w:val="0"/>
                <w:sz w:val="18"/>
                <w:szCs w:val="18"/>
              </w:rPr>
            </w:pPr>
          </w:p>
        </w:tc>
        <w:tc>
          <w:tcPr>
            <w:tcW w:w="739" w:type="dxa"/>
            <w:tcBorders>
              <w:top w:val="nil"/>
              <w:left w:val="nil"/>
              <w:bottom w:val="single" w:sz="4" w:space="0" w:color="auto"/>
              <w:right w:val="single" w:sz="4" w:space="0" w:color="auto"/>
            </w:tcBorders>
            <w:shd w:val="clear" w:color="auto" w:fill="auto"/>
            <w:vAlign w:val="center"/>
            <w:hideMark/>
          </w:tcPr>
          <w:p w14:paraId="43DEA115"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已质押股份限售和冻结数量</w:t>
            </w:r>
          </w:p>
        </w:tc>
        <w:tc>
          <w:tcPr>
            <w:tcW w:w="740" w:type="dxa"/>
            <w:tcBorders>
              <w:top w:val="nil"/>
              <w:left w:val="nil"/>
              <w:bottom w:val="single" w:sz="4" w:space="0" w:color="auto"/>
              <w:right w:val="single" w:sz="4" w:space="0" w:color="auto"/>
            </w:tcBorders>
            <w:shd w:val="clear" w:color="auto" w:fill="auto"/>
            <w:vAlign w:val="center"/>
            <w:hideMark/>
          </w:tcPr>
          <w:p w14:paraId="4ED67294"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占已质押股份比例</w:t>
            </w:r>
          </w:p>
        </w:tc>
        <w:tc>
          <w:tcPr>
            <w:tcW w:w="739" w:type="dxa"/>
            <w:tcBorders>
              <w:top w:val="nil"/>
              <w:left w:val="nil"/>
              <w:bottom w:val="single" w:sz="4" w:space="0" w:color="auto"/>
              <w:right w:val="single" w:sz="4" w:space="0" w:color="auto"/>
            </w:tcBorders>
            <w:shd w:val="clear" w:color="auto" w:fill="auto"/>
            <w:vAlign w:val="center"/>
            <w:hideMark/>
          </w:tcPr>
          <w:p w14:paraId="13F66A57"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未质押股份限售和冻结数量</w:t>
            </w:r>
          </w:p>
        </w:tc>
        <w:tc>
          <w:tcPr>
            <w:tcW w:w="739" w:type="dxa"/>
            <w:tcBorders>
              <w:top w:val="nil"/>
              <w:left w:val="nil"/>
              <w:bottom w:val="single" w:sz="4" w:space="0" w:color="auto"/>
              <w:right w:val="single" w:sz="4" w:space="0" w:color="auto"/>
            </w:tcBorders>
            <w:shd w:val="clear" w:color="auto" w:fill="auto"/>
            <w:vAlign w:val="center"/>
            <w:hideMark/>
          </w:tcPr>
          <w:p w14:paraId="6F5A4586" w14:textId="77777777" w:rsidR="000629F6" w:rsidRPr="00B6745E" w:rsidRDefault="000629F6" w:rsidP="00B6745E">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占未质押股份比例</w:t>
            </w:r>
          </w:p>
        </w:tc>
      </w:tr>
      <w:tr w:rsidR="00653429" w:rsidRPr="00B6745E" w14:paraId="3111289F" w14:textId="541F6FCB" w:rsidTr="006A1136">
        <w:trPr>
          <w:trHeight w:val="555"/>
        </w:trPr>
        <w:tc>
          <w:tcPr>
            <w:tcW w:w="1173" w:type="dxa"/>
            <w:tcBorders>
              <w:top w:val="nil"/>
              <w:left w:val="single" w:sz="4" w:space="0" w:color="auto"/>
              <w:bottom w:val="single" w:sz="4" w:space="0" w:color="auto"/>
              <w:right w:val="single" w:sz="4" w:space="0" w:color="auto"/>
            </w:tcBorders>
            <w:shd w:val="clear" w:color="auto" w:fill="auto"/>
            <w:vAlign w:val="center"/>
            <w:hideMark/>
          </w:tcPr>
          <w:p w14:paraId="699527F5" w14:textId="442F384D" w:rsidR="00653429" w:rsidRPr="00B6745E" w:rsidRDefault="003A4E48" w:rsidP="00653429">
            <w:pPr>
              <w:widowControl/>
              <w:jc w:val="center"/>
              <w:rPr>
                <w:rFonts w:asciiTheme="minorEastAsia" w:hAnsiTheme="minorEastAsia" w:cs="宋体"/>
                <w:color w:val="000000"/>
                <w:kern w:val="0"/>
                <w:sz w:val="18"/>
                <w:szCs w:val="18"/>
              </w:rPr>
            </w:pPr>
            <w:r>
              <w:rPr>
                <w:rFonts w:asciiTheme="minorEastAsia" w:hAnsiTheme="minorEastAsia" w:cs="宋体" w:hint="eastAsia"/>
                <w:color w:val="000000"/>
                <w:kern w:val="0"/>
                <w:sz w:val="18"/>
                <w:szCs w:val="18"/>
              </w:rPr>
              <w:t>潘叶江</w:t>
            </w:r>
          </w:p>
        </w:tc>
        <w:tc>
          <w:tcPr>
            <w:tcW w:w="1319" w:type="dxa"/>
            <w:tcBorders>
              <w:top w:val="nil"/>
              <w:left w:val="nil"/>
              <w:bottom w:val="single" w:sz="4" w:space="0" w:color="auto"/>
              <w:right w:val="single" w:sz="4" w:space="0" w:color="auto"/>
            </w:tcBorders>
            <w:shd w:val="clear" w:color="auto" w:fill="auto"/>
            <w:noWrap/>
            <w:vAlign w:val="center"/>
            <w:hideMark/>
          </w:tcPr>
          <w:p w14:paraId="1A2AD087" w14:textId="3372576E" w:rsidR="00653429" w:rsidRPr="00653429" w:rsidRDefault="003A4E48" w:rsidP="00653429">
            <w:pPr>
              <w:widowControl/>
              <w:jc w:val="center"/>
              <w:rPr>
                <w:rFonts w:asciiTheme="minorEastAsia" w:hAnsiTheme="minorEastAsia" w:cs="宋体"/>
                <w:color w:val="000000"/>
                <w:kern w:val="0"/>
                <w:sz w:val="18"/>
                <w:szCs w:val="18"/>
              </w:rPr>
            </w:pPr>
            <w:r>
              <w:rPr>
                <w:rFonts w:asciiTheme="minorEastAsia" w:hAnsiTheme="minorEastAsia" w:cs="宋体"/>
                <w:color w:val="000000"/>
                <w:kern w:val="0"/>
                <w:sz w:val="18"/>
                <w:szCs w:val="18"/>
              </w:rPr>
              <w:t>86,922</w:t>
            </w:r>
            <w:r>
              <w:rPr>
                <w:rFonts w:asciiTheme="minorEastAsia" w:hAnsiTheme="minorEastAsia" w:cs="宋体" w:hint="eastAsia"/>
                <w:color w:val="000000"/>
                <w:kern w:val="0"/>
                <w:sz w:val="18"/>
                <w:szCs w:val="18"/>
              </w:rPr>
              <w:t>,</w:t>
            </w:r>
            <w:r>
              <w:rPr>
                <w:rFonts w:asciiTheme="minorEastAsia" w:hAnsiTheme="minorEastAsia" w:cs="宋体"/>
                <w:color w:val="000000"/>
                <w:kern w:val="0"/>
                <w:sz w:val="18"/>
                <w:szCs w:val="18"/>
              </w:rPr>
              <w:t>235</w:t>
            </w:r>
          </w:p>
        </w:tc>
        <w:tc>
          <w:tcPr>
            <w:tcW w:w="878" w:type="dxa"/>
            <w:tcBorders>
              <w:top w:val="nil"/>
              <w:left w:val="nil"/>
              <w:bottom w:val="single" w:sz="4" w:space="0" w:color="auto"/>
              <w:right w:val="single" w:sz="4" w:space="0" w:color="auto"/>
            </w:tcBorders>
            <w:shd w:val="clear" w:color="auto" w:fill="auto"/>
            <w:vAlign w:val="center"/>
            <w:hideMark/>
          </w:tcPr>
          <w:p w14:paraId="778E7B72" w14:textId="7AB51866" w:rsidR="00653429" w:rsidRPr="00653429" w:rsidRDefault="00653429" w:rsidP="00653429">
            <w:pPr>
              <w:widowControl/>
              <w:jc w:val="center"/>
              <w:rPr>
                <w:rFonts w:asciiTheme="minorEastAsia" w:hAnsiTheme="minorEastAsia" w:cs="宋体"/>
                <w:color w:val="000000"/>
                <w:kern w:val="0"/>
                <w:sz w:val="18"/>
                <w:szCs w:val="18"/>
              </w:rPr>
            </w:pPr>
            <w:r w:rsidRPr="00653429">
              <w:rPr>
                <w:rFonts w:asciiTheme="minorEastAsia" w:hAnsiTheme="minorEastAsia" w:cs="宋体" w:hint="eastAsia"/>
                <w:color w:val="000000"/>
                <w:kern w:val="0"/>
                <w:sz w:val="18"/>
                <w:szCs w:val="18"/>
              </w:rPr>
              <w:t>1</w:t>
            </w:r>
            <w:r w:rsidR="003A4E48">
              <w:rPr>
                <w:rFonts w:asciiTheme="minorEastAsia" w:hAnsiTheme="minorEastAsia" w:cs="宋体"/>
                <w:color w:val="000000"/>
                <w:kern w:val="0"/>
                <w:sz w:val="18"/>
                <w:szCs w:val="18"/>
              </w:rPr>
              <w:t>0</w:t>
            </w:r>
            <w:r w:rsidRPr="00653429">
              <w:rPr>
                <w:rFonts w:asciiTheme="minorEastAsia" w:hAnsiTheme="minorEastAsia" w:cs="宋体" w:hint="eastAsia"/>
                <w:color w:val="000000"/>
                <w:kern w:val="0"/>
                <w:sz w:val="18"/>
                <w:szCs w:val="18"/>
              </w:rPr>
              <w:t>.2</w:t>
            </w:r>
            <w:r w:rsidR="003A4E48">
              <w:rPr>
                <w:rFonts w:asciiTheme="minorEastAsia" w:hAnsiTheme="minorEastAsia" w:cs="宋体"/>
                <w:color w:val="000000"/>
                <w:kern w:val="0"/>
                <w:sz w:val="18"/>
                <w:szCs w:val="18"/>
              </w:rPr>
              <w:t>5</w:t>
            </w:r>
            <w:r w:rsidR="00497C5D">
              <w:rPr>
                <w:rFonts w:asciiTheme="minorEastAsia" w:hAnsiTheme="minorEastAsia" w:cs="宋体"/>
                <w:color w:val="000000"/>
                <w:kern w:val="0"/>
                <w:sz w:val="18"/>
                <w:szCs w:val="18"/>
              </w:rPr>
              <w:t>4</w:t>
            </w:r>
            <w:r w:rsidRPr="00653429">
              <w:rPr>
                <w:rFonts w:asciiTheme="minorEastAsia" w:hAnsiTheme="minorEastAsia" w:cs="宋体" w:hint="eastAsia"/>
                <w:color w:val="000000"/>
                <w:kern w:val="0"/>
                <w:sz w:val="18"/>
                <w:szCs w:val="18"/>
              </w:rPr>
              <w:t>%</w:t>
            </w:r>
          </w:p>
        </w:tc>
        <w:tc>
          <w:tcPr>
            <w:tcW w:w="1172" w:type="dxa"/>
            <w:tcBorders>
              <w:top w:val="nil"/>
              <w:left w:val="nil"/>
              <w:bottom w:val="single" w:sz="4" w:space="0" w:color="auto"/>
              <w:right w:val="single" w:sz="4" w:space="0" w:color="auto"/>
            </w:tcBorders>
            <w:shd w:val="clear" w:color="auto" w:fill="auto"/>
            <w:noWrap/>
            <w:vAlign w:val="center"/>
            <w:hideMark/>
          </w:tcPr>
          <w:p w14:paraId="3022AB4B" w14:textId="36EE320F" w:rsidR="00653429" w:rsidRPr="00653429" w:rsidRDefault="003A4E48" w:rsidP="00653429">
            <w:pPr>
              <w:jc w:val="right"/>
              <w:rPr>
                <w:rFonts w:asciiTheme="minorEastAsia" w:hAnsiTheme="minorEastAsia" w:cs="Times New Roman"/>
                <w:color w:val="000000"/>
                <w:kern w:val="0"/>
                <w:sz w:val="18"/>
                <w:szCs w:val="18"/>
              </w:rPr>
            </w:pPr>
            <w:r>
              <w:rPr>
                <w:rFonts w:asciiTheme="minorEastAsia" w:hAnsiTheme="minorEastAsia" w:cs="Times New Roman"/>
                <w:color w:val="000000"/>
                <w:sz w:val="18"/>
                <w:szCs w:val="18"/>
              </w:rPr>
              <w:t>33,600,000</w:t>
            </w:r>
          </w:p>
        </w:tc>
        <w:tc>
          <w:tcPr>
            <w:tcW w:w="1172" w:type="dxa"/>
            <w:tcBorders>
              <w:top w:val="nil"/>
              <w:left w:val="nil"/>
              <w:bottom w:val="single" w:sz="4" w:space="0" w:color="auto"/>
              <w:right w:val="single" w:sz="4" w:space="0" w:color="auto"/>
            </w:tcBorders>
            <w:shd w:val="clear" w:color="auto" w:fill="auto"/>
            <w:vAlign w:val="center"/>
            <w:hideMark/>
          </w:tcPr>
          <w:p w14:paraId="3D121EDC" w14:textId="5B2490B2" w:rsidR="00653429" w:rsidRPr="00653429" w:rsidRDefault="003A4E48" w:rsidP="00653429">
            <w:pPr>
              <w:widowControl/>
              <w:jc w:val="center"/>
              <w:rPr>
                <w:rFonts w:asciiTheme="minorEastAsia" w:hAnsiTheme="minorEastAsia" w:cs="Times New Roman"/>
                <w:color w:val="000000"/>
                <w:kern w:val="0"/>
                <w:sz w:val="18"/>
                <w:szCs w:val="18"/>
              </w:rPr>
            </w:pPr>
            <w:r>
              <w:rPr>
                <w:rFonts w:asciiTheme="minorEastAsia" w:hAnsiTheme="minorEastAsia" w:cs="Times New Roman"/>
                <w:color w:val="000000"/>
                <w:sz w:val="18"/>
                <w:szCs w:val="18"/>
              </w:rPr>
              <w:t>19,600,000</w:t>
            </w:r>
          </w:p>
        </w:tc>
        <w:tc>
          <w:tcPr>
            <w:tcW w:w="879" w:type="dxa"/>
            <w:tcBorders>
              <w:top w:val="nil"/>
              <w:left w:val="nil"/>
              <w:bottom w:val="single" w:sz="4" w:space="0" w:color="auto"/>
              <w:right w:val="single" w:sz="4" w:space="0" w:color="auto"/>
            </w:tcBorders>
            <w:shd w:val="clear" w:color="auto" w:fill="auto"/>
            <w:vAlign w:val="center"/>
            <w:hideMark/>
          </w:tcPr>
          <w:p w14:paraId="7B36A3C0" w14:textId="2843E4C5" w:rsidR="00653429" w:rsidRPr="00653429" w:rsidRDefault="003A4E48" w:rsidP="00653429">
            <w:pPr>
              <w:widowControl/>
              <w:jc w:val="center"/>
              <w:rPr>
                <w:rFonts w:asciiTheme="minorEastAsia" w:hAnsiTheme="minorEastAsia" w:cs="Times New Roman"/>
                <w:color w:val="000000"/>
                <w:kern w:val="0"/>
                <w:sz w:val="18"/>
                <w:szCs w:val="18"/>
              </w:rPr>
            </w:pPr>
            <w:r>
              <w:rPr>
                <w:rFonts w:asciiTheme="minorEastAsia" w:hAnsiTheme="minorEastAsia" w:cs="Times New Roman"/>
                <w:color w:val="000000"/>
                <w:sz w:val="18"/>
                <w:szCs w:val="18"/>
              </w:rPr>
              <w:t>22.549</w:t>
            </w:r>
            <w:r w:rsidR="00653429" w:rsidRPr="00653429">
              <w:rPr>
                <w:rFonts w:asciiTheme="minorEastAsia" w:hAnsiTheme="minorEastAsia" w:cs="Times New Roman"/>
                <w:color w:val="000000"/>
                <w:sz w:val="18"/>
                <w:szCs w:val="18"/>
              </w:rPr>
              <w:t>%</w:t>
            </w:r>
          </w:p>
        </w:tc>
        <w:tc>
          <w:tcPr>
            <w:tcW w:w="788" w:type="dxa"/>
            <w:tcBorders>
              <w:top w:val="nil"/>
              <w:left w:val="nil"/>
              <w:bottom w:val="single" w:sz="4" w:space="0" w:color="auto"/>
              <w:right w:val="single" w:sz="4" w:space="0" w:color="auto"/>
            </w:tcBorders>
            <w:shd w:val="clear" w:color="auto" w:fill="auto"/>
            <w:vAlign w:val="center"/>
            <w:hideMark/>
          </w:tcPr>
          <w:p w14:paraId="7A35080A" w14:textId="11D4D352" w:rsidR="00653429" w:rsidRPr="00653429" w:rsidRDefault="00C370C1" w:rsidP="00653429">
            <w:pPr>
              <w:widowControl/>
              <w:jc w:val="center"/>
              <w:rPr>
                <w:rFonts w:asciiTheme="minorEastAsia" w:hAnsiTheme="minorEastAsia" w:cs="Times New Roman"/>
                <w:color w:val="000000"/>
                <w:kern w:val="0"/>
                <w:sz w:val="18"/>
                <w:szCs w:val="18"/>
              </w:rPr>
            </w:pPr>
            <w:r>
              <w:rPr>
                <w:rFonts w:asciiTheme="minorEastAsia" w:hAnsiTheme="minorEastAsia" w:cs="Times New Roman"/>
                <w:color w:val="000000"/>
                <w:sz w:val="18"/>
                <w:szCs w:val="18"/>
              </w:rPr>
              <w:t>2.312</w:t>
            </w:r>
            <w:r w:rsidR="00653429" w:rsidRPr="00653429">
              <w:rPr>
                <w:rFonts w:asciiTheme="minorEastAsia" w:hAnsiTheme="minorEastAsia" w:cs="Times New Roman"/>
                <w:color w:val="000000"/>
                <w:sz w:val="18"/>
                <w:szCs w:val="18"/>
              </w:rPr>
              <w:t>%</w:t>
            </w:r>
          </w:p>
        </w:tc>
        <w:tc>
          <w:tcPr>
            <w:tcW w:w="739" w:type="dxa"/>
            <w:tcBorders>
              <w:top w:val="nil"/>
              <w:left w:val="nil"/>
              <w:bottom w:val="single" w:sz="4" w:space="0" w:color="auto"/>
              <w:right w:val="single" w:sz="4" w:space="0" w:color="auto"/>
            </w:tcBorders>
            <w:shd w:val="clear" w:color="auto" w:fill="auto"/>
            <w:vAlign w:val="center"/>
            <w:hideMark/>
          </w:tcPr>
          <w:p w14:paraId="5F825B3F" w14:textId="77777777" w:rsidR="00653429" w:rsidRPr="00B6745E" w:rsidRDefault="00653429" w:rsidP="00653429">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0</w:t>
            </w:r>
          </w:p>
        </w:tc>
        <w:tc>
          <w:tcPr>
            <w:tcW w:w="740" w:type="dxa"/>
            <w:tcBorders>
              <w:top w:val="nil"/>
              <w:left w:val="nil"/>
              <w:bottom w:val="single" w:sz="4" w:space="0" w:color="auto"/>
              <w:right w:val="single" w:sz="4" w:space="0" w:color="auto"/>
            </w:tcBorders>
            <w:shd w:val="clear" w:color="auto" w:fill="auto"/>
            <w:vAlign w:val="center"/>
            <w:hideMark/>
          </w:tcPr>
          <w:p w14:paraId="26F36438" w14:textId="76FF0260" w:rsidR="00653429" w:rsidRPr="00B6745E" w:rsidRDefault="00653429" w:rsidP="00653429">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0</w:t>
            </w:r>
            <w:r w:rsidR="00D91F4A">
              <w:rPr>
                <w:rFonts w:asciiTheme="minorEastAsia" w:hAnsiTheme="minorEastAsia" w:cs="宋体"/>
                <w:color w:val="000000"/>
                <w:kern w:val="0"/>
                <w:sz w:val="18"/>
                <w:szCs w:val="18"/>
              </w:rPr>
              <w:t>%</w:t>
            </w:r>
          </w:p>
        </w:tc>
        <w:tc>
          <w:tcPr>
            <w:tcW w:w="739" w:type="dxa"/>
            <w:tcBorders>
              <w:top w:val="nil"/>
              <w:left w:val="nil"/>
              <w:bottom w:val="single" w:sz="4" w:space="0" w:color="auto"/>
              <w:right w:val="single" w:sz="4" w:space="0" w:color="auto"/>
            </w:tcBorders>
            <w:shd w:val="clear" w:color="auto" w:fill="auto"/>
            <w:vAlign w:val="center"/>
            <w:hideMark/>
          </w:tcPr>
          <w:p w14:paraId="62587422" w14:textId="77777777" w:rsidR="00653429" w:rsidRPr="00B6745E" w:rsidRDefault="00653429" w:rsidP="00653429">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0</w:t>
            </w:r>
          </w:p>
        </w:tc>
        <w:tc>
          <w:tcPr>
            <w:tcW w:w="739" w:type="dxa"/>
            <w:tcBorders>
              <w:top w:val="nil"/>
              <w:left w:val="nil"/>
              <w:bottom w:val="single" w:sz="4" w:space="0" w:color="auto"/>
              <w:right w:val="single" w:sz="4" w:space="0" w:color="auto"/>
            </w:tcBorders>
            <w:shd w:val="clear" w:color="auto" w:fill="auto"/>
            <w:vAlign w:val="center"/>
            <w:hideMark/>
          </w:tcPr>
          <w:p w14:paraId="766C3A9A" w14:textId="48513CA5" w:rsidR="00653429" w:rsidRPr="00B6745E" w:rsidRDefault="00653429" w:rsidP="00653429">
            <w:pPr>
              <w:widowControl/>
              <w:jc w:val="center"/>
              <w:rPr>
                <w:rFonts w:asciiTheme="minorEastAsia" w:hAnsiTheme="minorEastAsia" w:cs="宋体"/>
                <w:color w:val="000000"/>
                <w:kern w:val="0"/>
                <w:sz w:val="18"/>
                <w:szCs w:val="18"/>
              </w:rPr>
            </w:pPr>
            <w:r w:rsidRPr="00B6745E">
              <w:rPr>
                <w:rFonts w:asciiTheme="minorEastAsia" w:hAnsiTheme="minorEastAsia" w:cs="宋体" w:hint="eastAsia"/>
                <w:color w:val="000000"/>
                <w:kern w:val="0"/>
                <w:sz w:val="18"/>
                <w:szCs w:val="18"/>
              </w:rPr>
              <w:t>0</w:t>
            </w:r>
            <w:r w:rsidR="008A64A3">
              <w:rPr>
                <w:rFonts w:asciiTheme="minorEastAsia" w:hAnsiTheme="minorEastAsia" w:cs="宋体"/>
                <w:color w:val="000000"/>
                <w:kern w:val="0"/>
                <w:sz w:val="18"/>
                <w:szCs w:val="18"/>
              </w:rPr>
              <w:t>%</w:t>
            </w:r>
          </w:p>
        </w:tc>
      </w:tr>
    </w:tbl>
    <w:p w14:paraId="7A502D35" w14:textId="5492D054" w:rsidR="00A159E1" w:rsidRPr="00B6745E" w:rsidRDefault="003342E0" w:rsidP="00B6745E">
      <w:pPr>
        <w:pStyle w:val="a3"/>
        <w:numPr>
          <w:ilvl w:val="0"/>
          <w:numId w:val="1"/>
        </w:numPr>
        <w:spacing w:before="240" w:line="360" w:lineRule="auto"/>
        <w:ind w:firstLineChars="0"/>
        <w:rPr>
          <w:rFonts w:asciiTheme="minorEastAsia" w:hAnsiTheme="minorEastAsia"/>
          <w:b/>
          <w:szCs w:val="21"/>
        </w:rPr>
      </w:pPr>
      <w:r>
        <w:rPr>
          <w:rFonts w:asciiTheme="minorEastAsia" w:hAnsiTheme="minorEastAsia" w:hint="eastAsia"/>
          <w:b/>
          <w:szCs w:val="21"/>
        </w:rPr>
        <w:t>其他</w:t>
      </w:r>
      <w:bookmarkStart w:id="0" w:name="_GoBack"/>
      <w:bookmarkEnd w:id="0"/>
      <w:r w:rsidR="006B6BF0">
        <w:rPr>
          <w:rFonts w:asciiTheme="minorEastAsia" w:hAnsiTheme="minorEastAsia" w:hint="eastAsia"/>
          <w:b/>
          <w:szCs w:val="21"/>
        </w:rPr>
        <w:t>情况说明</w:t>
      </w:r>
    </w:p>
    <w:p w14:paraId="0B4CF471" w14:textId="5DF0DA04" w:rsidR="0083524F" w:rsidRPr="00891B64" w:rsidRDefault="006B6BF0" w:rsidP="00324F09">
      <w:pPr>
        <w:pStyle w:val="Default"/>
        <w:snapToGrid w:val="0"/>
        <w:spacing w:line="360" w:lineRule="auto"/>
        <w:ind w:firstLineChars="200" w:firstLine="420"/>
        <w:rPr>
          <w:rFonts w:asciiTheme="minorEastAsia" w:eastAsiaTheme="minorEastAsia" w:hAnsiTheme="minorEastAsia"/>
          <w:sz w:val="21"/>
          <w:szCs w:val="21"/>
        </w:rPr>
      </w:pPr>
      <w:r w:rsidRPr="006B6BF0">
        <w:rPr>
          <w:rFonts w:asciiTheme="minorEastAsia" w:eastAsiaTheme="minorEastAsia" w:hAnsiTheme="minorEastAsia" w:hint="eastAsia"/>
          <w:sz w:val="21"/>
          <w:szCs w:val="21"/>
        </w:rPr>
        <w:t>公司实际控制人潘叶江先生上述解除质押行为不会导致公司实际控制权发生变更，不存在平仓风险，也不会对上市公司生产经营、公司治理等产生不利影响。公司将持续关注</w:t>
      </w:r>
      <w:r w:rsidRPr="006B6BF0">
        <w:rPr>
          <w:rFonts w:asciiTheme="minorEastAsia" w:eastAsiaTheme="minorEastAsia" w:hAnsiTheme="minorEastAsia" w:hint="eastAsia"/>
          <w:sz w:val="21"/>
          <w:szCs w:val="21"/>
        </w:rPr>
        <w:lastRenderedPageBreak/>
        <w:t>实际控制人潘叶江先生的质押情况及质押风险情况，根据相关法律法规的要求及时履行信息披露义务，敬请广大投资者注意投资风险。</w:t>
      </w:r>
      <w:r w:rsidRPr="006B6BF0">
        <w:rPr>
          <w:rFonts w:asciiTheme="minorEastAsia" w:eastAsiaTheme="minorEastAsia" w:hAnsiTheme="minorEastAsia"/>
          <w:sz w:val="21"/>
          <w:szCs w:val="21"/>
        </w:rPr>
        <w:cr/>
      </w:r>
      <w:r w:rsidRPr="00891B64">
        <w:rPr>
          <w:rFonts w:asciiTheme="minorEastAsia" w:eastAsiaTheme="minorEastAsia" w:hAnsiTheme="minorEastAsia"/>
          <w:sz w:val="21"/>
          <w:szCs w:val="21"/>
        </w:rPr>
        <w:t xml:space="preserve"> </w:t>
      </w:r>
    </w:p>
    <w:p w14:paraId="662BA422" w14:textId="77777777" w:rsidR="00A159E1" w:rsidRPr="00B6745E" w:rsidRDefault="00A159E1" w:rsidP="00B6745E">
      <w:pPr>
        <w:pStyle w:val="a3"/>
        <w:numPr>
          <w:ilvl w:val="0"/>
          <w:numId w:val="1"/>
        </w:numPr>
        <w:spacing w:before="240" w:line="360" w:lineRule="auto"/>
        <w:ind w:firstLineChars="0"/>
        <w:rPr>
          <w:rFonts w:asciiTheme="minorEastAsia" w:hAnsiTheme="minorEastAsia"/>
          <w:b/>
          <w:szCs w:val="21"/>
        </w:rPr>
      </w:pPr>
      <w:r w:rsidRPr="00B6745E">
        <w:rPr>
          <w:rFonts w:asciiTheme="minorEastAsia" w:hAnsiTheme="minorEastAsia" w:hint="eastAsia"/>
          <w:b/>
          <w:szCs w:val="21"/>
        </w:rPr>
        <w:t>备查</w:t>
      </w:r>
      <w:r w:rsidRPr="00B6745E">
        <w:rPr>
          <w:rFonts w:asciiTheme="minorEastAsia" w:hAnsiTheme="minorEastAsia"/>
          <w:b/>
          <w:szCs w:val="21"/>
        </w:rPr>
        <w:t>文件</w:t>
      </w:r>
    </w:p>
    <w:p w14:paraId="692CFCD4" w14:textId="67765AC2" w:rsidR="000C7880" w:rsidRDefault="006B6BF0" w:rsidP="008E2D55">
      <w:pPr>
        <w:pStyle w:val="a3"/>
        <w:numPr>
          <w:ilvl w:val="0"/>
          <w:numId w:val="6"/>
        </w:numPr>
        <w:spacing w:line="360" w:lineRule="auto"/>
        <w:ind w:firstLineChars="0"/>
        <w:rPr>
          <w:rFonts w:asciiTheme="minorEastAsia" w:hAnsiTheme="minorEastAsia"/>
          <w:szCs w:val="21"/>
        </w:rPr>
      </w:pPr>
      <w:r>
        <w:rPr>
          <w:rFonts w:asciiTheme="minorEastAsia" w:hAnsiTheme="minorEastAsia" w:hint="eastAsia"/>
          <w:szCs w:val="21"/>
        </w:rPr>
        <w:t>部分解除质押委托单</w:t>
      </w:r>
      <w:r w:rsidR="005A71E1">
        <w:rPr>
          <w:rFonts w:asciiTheme="minorEastAsia" w:hAnsiTheme="minorEastAsia" w:hint="eastAsia"/>
          <w:szCs w:val="21"/>
        </w:rPr>
        <w:t>。</w:t>
      </w:r>
    </w:p>
    <w:p w14:paraId="153383DE" w14:textId="2B9D3B08" w:rsidR="005A71E1" w:rsidRDefault="005A71E1" w:rsidP="008E2D55">
      <w:pPr>
        <w:pStyle w:val="a3"/>
        <w:numPr>
          <w:ilvl w:val="0"/>
          <w:numId w:val="6"/>
        </w:numPr>
        <w:spacing w:line="360" w:lineRule="auto"/>
        <w:ind w:firstLineChars="0"/>
        <w:rPr>
          <w:rFonts w:asciiTheme="minorEastAsia" w:hAnsiTheme="minorEastAsia"/>
          <w:szCs w:val="21"/>
        </w:rPr>
      </w:pPr>
      <w:r w:rsidRPr="005A71E1">
        <w:rPr>
          <w:rFonts w:asciiTheme="minorEastAsia" w:hAnsiTheme="minorEastAsia" w:hint="eastAsia"/>
          <w:szCs w:val="21"/>
        </w:rPr>
        <w:t>中国证券登记结算有限责任公司证券质押及司法冻结明细表。</w:t>
      </w:r>
    </w:p>
    <w:p w14:paraId="488ECB4E" w14:textId="0A70422A" w:rsidR="005A71E1" w:rsidRDefault="005A71E1" w:rsidP="005A71E1">
      <w:pPr>
        <w:pStyle w:val="a3"/>
        <w:spacing w:line="360" w:lineRule="auto"/>
        <w:ind w:left="840" w:firstLineChars="0" w:firstLine="0"/>
        <w:rPr>
          <w:rFonts w:asciiTheme="minorEastAsia" w:hAnsiTheme="minorEastAsia"/>
          <w:szCs w:val="21"/>
        </w:rPr>
      </w:pPr>
    </w:p>
    <w:p w14:paraId="6D25AC53" w14:textId="77777777" w:rsidR="006B2AB8" w:rsidRPr="00B6745E" w:rsidRDefault="006B2AB8" w:rsidP="00B6745E">
      <w:pPr>
        <w:spacing w:before="240" w:line="360" w:lineRule="auto"/>
        <w:ind w:firstLineChars="400" w:firstLine="840"/>
        <w:rPr>
          <w:rFonts w:asciiTheme="minorEastAsia" w:hAnsiTheme="minorEastAsia"/>
          <w:szCs w:val="21"/>
        </w:rPr>
      </w:pPr>
      <w:r w:rsidRPr="00B6745E">
        <w:rPr>
          <w:rFonts w:asciiTheme="minorEastAsia" w:hAnsiTheme="minorEastAsia" w:hint="eastAsia"/>
          <w:szCs w:val="21"/>
        </w:rPr>
        <w:t>特此</w:t>
      </w:r>
      <w:r w:rsidRPr="00B6745E">
        <w:rPr>
          <w:rFonts w:asciiTheme="minorEastAsia" w:hAnsiTheme="minorEastAsia"/>
          <w:szCs w:val="21"/>
        </w:rPr>
        <w:t>公告</w:t>
      </w:r>
      <w:r w:rsidRPr="00B6745E">
        <w:rPr>
          <w:rFonts w:asciiTheme="minorEastAsia" w:hAnsiTheme="minorEastAsia" w:hint="eastAsia"/>
          <w:szCs w:val="21"/>
        </w:rPr>
        <w:t>。</w:t>
      </w:r>
    </w:p>
    <w:p w14:paraId="0EF5C2EA" w14:textId="77777777" w:rsidR="000C7880" w:rsidRPr="00B6745E" w:rsidRDefault="006B2AB8" w:rsidP="00B6745E">
      <w:pPr>
        <w:spacing w:before="240" w:line="360" w:lineRule="auto"/>
        <w:jc w:val="right"/>
        <w:rPr>
          <w:rFonts w:asciiTheme="minorEastAsia" w:hAnsiTheme="minorEastAsia"/>
          <w:szCs w:val="21"/>
        </w:rPr>
      </w:pPr>
      <w:r w:rsidRPr="00B6745E">
        <w:rPr>
          <w:rFonts w:asciiTheme="minorEastAsia" w:hAnsiTheme="minorEastAsia" w:hint="eastAsia"/>
          <w:szCs w:val="21"/>
        </w:rPr>
        <w:t>华帝</w:t>
      </w:r>
      <w:r w:rsidRPr="00B6745E">
        <w:rPr>
          <w:rFonts w:asciiTheme="minorEastAsia" w:hAnsiTheme="minorEastAsia"/>
          <w:szCs w:val="21"/>
        </w:rPr>
        <w:t>股份有限公司</w:t>
      </w:r>
    </w:p>
    <w:p w14:paraId="05434681" w14:textId="77777777" w:rsidR="00520913" w:rsidRPr="00B6745E" w:rsidRDefault="006B2AB8" w:rsidP="00B6745E">
      <w:pPr>
        <w:spacing w:line="360" w:lineRule="auto"/>
        <w:ind w:right="420"/>
        <w:jc w:val="right"/>
        <w:rPr>
          <w:rFonts w:asciiTheme="minorEastAsia" w:hAnsiTheme="minorEastAsia"/>
          <w:szCs w:val="21"/>
        </w:rPr>
      </w:pPr>
      <w:r w:rsidRPr="00B6745E">
        <w:rPr>
          <w:rFonts w:asciiTheme="minorEastAsia" w:hAnsiTheme="minorEastAsia"/>
          <w:szCs w:val="21"/>
        </w:rPr>
        <w:t>董事会</w:t>
      </w:r>
    </w:p>
    <w:p w14:paraId="00F47EE3" w14:textId="2928143C" w:rsidR="006B2AB8" w:rsidRPr="00555BE9" w:rsidRDefault="006B2AB8" w:rsidP="00B6745E">
      <w:pPr>
        <w:spacing w:line="360" w:lineRule="auto"/>
        <w:jc w:val="right"/>
        <w:rPr>
          <w:sz w:val="24"/>
          <w:szCs w:val="24"/>
        </w:rPr>
      </w:pPr>
      <w:r w:rsidRPr="00B87CB6">
        <w:rPr>
          <w:rFonts w:asciiTheme="minorEastAsia" w:hAnsiTheme="minorEastAsia"/>
          <w:szCs w:val="21"/>
        </w:rPr>
        <w:t>202</w:t>
      </w:r>
      <w:r w:rsidR="00CE17A1" w:rsidRPr="00B87CB6">
        <w:rPr>
          <w:rFonts w:asciiTheme="minorEastAsia" w:hAnsiTheme="minorEastAsia"/>
          <w:szCs w:val="21"/>
        </w:rPr>
        <w:t>3</w:t>
      </w:r>
      <w:r w:rsidRPr="00B87CB6">
        <w:rPr>
          <w:rFonts w:asciiTheme="minorEastAsia" w:hAnsiTheme="minorEastAsia" w:hint="eastAsia"/>
          <w:szCs w:val="21"/>
        </w:rPr>
        <w:t>年</w:t>
      </w:r>
      <w:r w:rsidR="00CE17A1" w:rsidRPr="00B87CB6">
        <w:rPr>
          <w:rFonts w:asciiTheme="minorEastAsia" w:hAnsiTheme="minorEastAsia"/>
          <w:szCs w:val="21"/>
        </w:rPr>
        <w:t>11</w:t>
      </w:r>
      <w:r w:rsidRPr="00B87CB6">
        <w:rPr>
          <w:rFonts w:asciiTheme="minorEastAsia" w:hAnsiTheme="minorEastAsia" w:hint="eastAsia"/>
          <w:szCs w:val="21"/>
        </w:rPr>
        <w:t>月</w:t>
      </w:r>
      <w:r w:rsidR="00B87CB6" w:rsidRPr="00B87CB6">
        <w:rPr>
          <w:rFonts w:asciiTheme="minorEastAsia" w:hAnsiTheme="minorEastAsia"/>
          <w:szCs w:val="21"/>
        </w:rPr>
        <w:t>9</w:t>
      </w:r>
      <w:r w:rsidRPr="00B87CB6">
        <w:rPr>
          <w:rFonts w:asciiTheme="minorEastAsia" w:hAnsiTheme="minorEastAsia" w:hint="eastAsia"/>
          <w:szCs w:val="21"/>
        </w:rPr>
        <w:t>日</w:t>
      </w:r>
    </w:p>
    <w:p w14:paraId="3EB46A89" w14:textId="77777777" w:rsidR="00520913" w:rsidRDefault="00520913" w:rsidP="00B6745E">
      <w:pPr>
        <w:spacing w:line="360" w:lineRule="auto"/>
        <w:rPr>
          <w:szCs w:val="21"/>
        </w:rPr>
      </w:pPr>
    </w:p>
    <w:p w14:paraId="2A67D9B9" w14:textId="77777777" w:rsidR="00520913" w:rsidRPr="00CD64E2" w:rsidRDefault="00520913" w:rsidP="00B6745E">
      <w:pPr>
        <w:spacing w:line="360" w:lineRule="auto"/>
        <w:rPr>
          <w:szCs w:val="21"/>
        </w:rPr>
      </w:pPr>
    </w:p>
    <w:sectPr w:rsidR="00520913" w:rsidRPr="00CD64E2" w:rsidSect="006B2AB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7235F" w14:textId="77777777" w:rsidR="006D0C12" w:rsidRDefault="006D0C12" w:rsidP="00192B0C">
      <w:r>
        <w:separator/>
      </w:r>
    </w:p>
  </w:endnote>
  <w:endnote w:type="continuationSeparator" w:id="0">
    <w:p w14:paraId="1C9B3315" w14:textId="77777777" w:rsidR="006D0C12" w:rsidRDefault="006D0C12" w:rsidP="0019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4883C" w14:textId="77777777" w:rsidR="006D0C12" w:rsidRDefault="006D0C12" w:rsidP="00192B0C">
      <w:r>
        <w:separator/>
      </w:r>
    </w:p>
  </w:footnote>
  <w:footnote w:type="continuationSeparator" w:id="0">
    <w:p w14:paraId="1B221682" w14:textId="77777777" w:rsidR="006D0C12" w:rsidRDefault="006D0C12" w:rsidP="00192B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36589"/>
    <w:multiLevelType w:val="hybridMultilevel"/>
    <w:tmpl w:val="402684AA"/>
    <w:lvl w:ilvl="0" w:tplc="58D41EAE">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2EB75232"/>
    <w:multiLevelType w:val="hybridMultilevel"/>
    <w:tmpl w:val="5016B610"/>
    <w:lvl w:ilvl="0" w:tplc="337C7A16">
      <w:start w:val="1"/>
      <w:numFmt w:val="decimal"/>
      <w:lvlText w:val="%1、"/>
      <w:lvlJc w:val="left"/>
      <w:pPr>
        <w:ind w:left="840" w:hanging="360"/>
      </w:pPr>
      <w:rPr>
        <w:rFonts w:asciiTheme="minorEastAsia" w:eastAsiaTheme="minorEastAsia" w:hAnsiTheme="minorEastAsia" w:cs="宋体"/>
      </w:rPr>
    </w:lvl>
    <w:lvl w:ilvl="1" w:tplc="04090019">
      <w:start w:val="1"/>
      <w:numFmt w:val="lowerLetter"/>
      <w:lvlText w:val="%2)"/>
      <w:lvlJc w:val="left"/>
      <w:pPr>
        <w:ind w:left="1430" w:hanging="420"/>
      </w:pPr>
    </w:lvl>
    <w:lvl w:ilvl="2" w:tplc="0409001B" w:tentative="1">
      <w:start w:val="1"/>
      <w:numFmt w:val="lowerRoman"/>
      <w:lvlText w:val="%3."/>
      <w:lvlJc w:val="right"/>
      <w:pPr>
        <w:ind w:left="1850" w:hanging="420"/>
      </w:pPr>
    </w:lvl>
    <w:lvl w:ilvl="3" w:tplc="0409000F" w:tentative="1">
      <w:start w:val="1"/>
      <w:numFmt w:val="decimal"/>
      <w:lvlText w:val="%4."/>
      <w:lvlJc w:val="left"/>
      <w:pPr>
        <w:ind w:left="2270" w:hanging="420"/>
      </w:pPr>
    </w:lvl>
    <w:lvl w:ilvl="4" w:tplc="04090019" w:tentative="1">
      <w:start w:val="1"/>
      <w:numFmt w:val="lowerLetter"/>
      <w:lvlText w:val="%5)"/>
      <w:lvlJc w:val="left"/>
      <w:pPr>
        <w:ind w:left="2690" w:hanging="420"/>
      </w:pPr>
    </w:lvl>
    <w:lvl w:ilvl="5" w:tplc="0409001B" w:tentative="1">
      <w:start w:val="1"/>
      <w:numFmt w:val="lowerRoman"/>
      <w:lvlText w:val="%6."/>
      <w:lvlJc w:val="right"/>
      <w:pPr>
        <w:ind w:left="3110" w:hanging="420"/>
      </w:pPr>
    </w:lvl>
    <w:lvl w:ilvl="6" w:tplc="0409000F" w:tentative="1">
      <w:start w:val="1"/>
      <w:numFmt w:val="decimal"/>
      <w:lvlText w:val="%7."/>
      <w:lvlJc w:val="left"/>
      <w:pPr>
        <w:ind w:left="3530" w:hanging="420"/>
      </w:pPr>
    </w:lvl>
    <w:lvl w:ilvl="7" w:tplc="04090019" w:tentative="1">
      <w:start w:val="1"/>
      <w:numFmt w:val="lowerLetter"/>
      <w:lvlText w:val="%8)"/>
      <w:lvlJc w:val="left"/>
      <w:pPr>
        <w:ind w:left="3950" w:hanging="420"/>
      </w:pPr>
    </w:lvl>
    <w:lvl w:ilvl="8" w:tplc="0409001B" w:tentative="1">
      <w:start w:val="1"/>
      <w:numFmt w:val="lowerRoman"/>
      <w:lvlText w:val="%9."/>
      <w:lvlJc w:val="right"/>
      <w:pPr>
        <w:ind w:left="4370" w:hanging="420"/>
      </w:pPr>
    </w:lvl>
  </w:abstractNum>
  <w:abstractNum w:abstractNumId="2" w15:restartNumberingAfterBreak="0">
    <w:nsid w:val="3A603D32"/>
    <w:multiLevelType w:val="hybridMultilevel"/>
    <w:tmpl w:val="D618EE22"/>
    <w:lvl w:ilvl="0" w:tplc="AC829B00">
      <w:start w:val="1"/>
      <w:numFmt w:val="decimal"/>
      <w:lvlText w:val="%1、"/>
      <w:lvlJc w:val="left"/>
      <w:pPr>
        <w:ind w:left="927" w:hanging="360"/>
      </w:pPr>
      <w:rPr>
        <w:rFonts w:hint="default"/>
      </w:rPr>
    </w:lvl>
    <w:lvl w:ilvl="1" w:tplc="04090019">
      <w:start w:val="1"/>
      <w:numFmt w:val="lowerLetter"/>
      <w:lvlText w:val="%2)"/>
      <w:lvlJc w:val="left"/>
      <w:pPr>
        <w:ind w:left="1517" w:hanging="420"/>
      </w:pPr>
    </w:lvl>
    <w:lvl w:ilvl="2" w:tplc="0409001B" w:tentative="1">
      <w:start w:val="1"/>
      <w:numFmt w:val="lowerRoman"/>
      <w:lvlText w:val="%3."/>
      <w:lvlJc w:val="right"/>
      <w:pPr>
        <w:ind w:left="1937" w:hanging="420"/>
      </w:pPr>
    </w:lvl>
    <w:lvl w:ilvl="3" w:tplc="0409000F" w:tentative="1">
      <w:start w:val="1"/>
      <w:numFmt w:val="decimal"/>
      <w:lvlText w:val="%4."/>
      <w:lvlJc w:val="left"/>
      <w:pPr>
        <w:ind w:left="2357" w:hanging="420"/>
      </w:pPr>
    </w:lvl>
    <w:lvl w:ilvl="4" w:tplc="04090019" w:tentative="1">
      <w:start w:val="1"/>
      <w:numFmt w:val="lowerLetter"/>
      <w:lvlText w:val="%5)"/>
      <w:lvlJc w:val="left"/>
      <w:pPr>
        <w:ind w:left="2777" w:hanging="420"/>
      </w:pPr>
    </w:lvl>
    <w:lvl w:ilvl="5" w:tplc="0409001B" w:tentative="1">
      <w:start w:val="1"/>
      <w:numFmt w:val="lowerRoman"/>
      <w:lvlText w:val="%6."/>
      <w:lvlJc w:val="right"/>
      <w:pPr>
        <w:ind w:left="3197" w:hanging="420"/>
      </w:pPr>
    </w:lvl>
    <w:lvl w:ilvl="6" w:tplc="0409000F" w:tentative="1">
      <w:start w:val="1"/>
      <w:numFmt w:val="decimal"/>
      <w:lvlText w:val="%7."/>
      <w:lvlJc w:val="left"/>
      <w:pPr>
        <w:ind w:left="3617" w:hanging="420"/>
      </w:pPr>
    </w:lvl>
    <w:lvl w:ilvl="7" w:tplc="04090019" w:tentative="1">
      <w:start w:val="1"/>
      <w:numFmt w:val="lowerLetter"/>
      <w:lvlText w:val="%8)"/>
      <w:lvlJc w:val="left"/>
      <w:pPr>
        <w:ind w:left="4037" w:hanging="420"/>
      </w:pPr>
    </w:lvl>
    <w:lvl w:ilvl="8" w:tplc="0409001B" w:tentative="1">
      <w:start w:val="1"/>
      <w:numFmt w:val="lowerRoman"/>
      <w:lvlText w:val="%9."/>
      <w:lvlJc w:val="right"/>
      <w:pPr>
        <w:ind w:left="4457" w:hanging="420"/>
      </w:pPr>
    </w:lvl>
  </w:abstractNum>
  <w:abstractNum w:abstractNumId="3" w15:restartNumberingAfterBreak="0">
    <w:nsid w:val="479F6646"/>
    <w:multiLevelType w:val="hybridMultilevel"/>
    <w:tmpl w:val="ABA0C234"/>
    <w:lvl w:ilvl="0" w:tplc="6C0C7F8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492253F7"/>
    <w:multiLevelType w:val="hybridMultilevel"/>
    <w:tmpl w:val="EDB6F91A"/>
    <w:lvl w:ilvl="0" w:tplc="266C5526">
      <w:start w:val="1"/>
      <w:numFmt w:val="decimal"/>
      <w:lvlText w:val="%1、"/>
      <w:lvlJc w:val="left"/>
      <w:pPr>
        <w:ind w:left="1320" w:hanging="360"/>
      </w:pPr>
      <w:rPr>
        <w:rFonts w:hint="default"/>
      </w:rPr>
    </w:lvl>
    <w:lvl w:ilvl="1" w:tplc="04090019" w:tentative="1">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5" w15:restartNumberingAfterBreak="0">
    <w:nsid w:val="50091D9B"/>
    <w:multiLevelType w:val="hybridMultilevel"/>
    <w:tmpl w:val="F8C07540"/>
    <w:lvl w:ilvl="0" w:tplc="0409000F">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913"/>
    <w:rsid w:val="00022123"/>
    <w:rsid w:val="00030B61"/>
    <w:rsid w:val="00037A34"/>
    <w:rsid w:val="00050780"/>
    <w:rsid w:val="000629F6"/>
    <w:rsid w:val="00067C3F"/>
    <w:rsid w:val="000700CA"/>
    <w:rsid w:val="00085348"/>
    <w:rsid w:val="000920A3"/>
    <w:rsid w:val="000B2857"/>
    <w:rsid w:val="000C7880"/>
    <w:rsid w:val="00113DD4"/>
    <w:rsid w:val="00125F6F"/>
    <w:rsid w:val="00160C9C"/>
    <w:rsid w:val="00177443"/>
    <w:rsid w:val="00190133"/>
    <w:rsid w:val="00192B0C"/>
    <w:rsid w:val="001C46D8"/>
    <w:rsid w:val="00231EDB"/>
    <w:rsid w:val="00241EF6"/>
    <w:rsid w:val="002436D7"/>
    <w:rsid w:val="00243DEE"/>
    <w:rsid w:val="002567DB"/>
    <w:rsid w:val="00271625"/>
    <w:rsid w:val="002806D7"/>
    <w:rsid w:val="002A25EB"/>
    <w:rsid w:val="002C6EF3"/>
    <w:rsid w:val="002E0251"/>
    <w:rsid w:val="00307FB2"/>
    <w:rsid w:val="00310CC3"/>
    <w:rsid w:val="00324F09"/>
    <w:rsid w:val="003342E0"/>
    <w:rsid w:val="003401E4"/>
    <w:rsid w:val="0038693B"/>
    <w:rsid w:val="003A0273"/>
    <w:rsid w:val="003A4E48"/>
    <w:rsid w:val="003D19AC"/>
    <w:rsid w:val="003E5772"/>
    <w:rsid w:val="00426917"/>
    <w:rsid w:val="004721C9"/>
    <w:rsid w:val="00497BBE"/>
    <w:rsid w:val="00497C5D"/>
    <w:rsid w:val="004C6D4A"/>
    <w:rsid w:val="00516398"/>
    <w:rsid w:val="00520913"/>
    <w:rsid w:val="00555BE9"/>
    <w:rsid w:val="00593681"/>
    <w:rsid w:val="005A0D1F"/>
    <w:rsid w:val="005A3B82"/>
    <w:rsid w:val="005A71E1"/>
    <w:rsid w:val="005E341A"/>
    <w:rsid w:val="00600A01"/>
    <w:rsid w:val="00602F55"/>
    <w:rsid w:val="00634BE9"/>
    <w:rsid w:val="00653429"/>
    <w:rsid w:val="0068472B"/>
    <w:rsid w:val="006A1136"/>
    <w:rsid w:val="006B2AB8"/>
    <w:rsid w:val="006B6BF0"/>
    <w:rsid w:val="006B7B2C"/>
    <w:rsid w:val="006D0C12"/>
    <w:rsid w:val="006E1275"/>
    <w:rsid w:val="007225D5"/>
    <w:rsid w:val="007702EE"/>
    <w:rsid w:val="0078628F"/>
    <w:rsid w:val="0083524F"/>
    <w:rsid w:val="00891B64"/>
    <w:rsid w:val="008A5F7E"/>
    <w:rsid w:val="008A64A3"/>
    <w:rsid w:val="008A7FA6"/>
    <w:rsid w:val="008B4947"/>
    <w:rsid w:val="008D73BF"/>
    <w:rsid w:val="008E2D55"/>
    <w:rsid w:val="00904AF3"/>
    <w:rsid w:val="009221F7"/>
    <w:rsid w:val="00986F5D"/>
    <w:rsid w:val="009C1F03"/>
    <w:rsid w:val="009D6CDD"/>
    <w:rsid w:val="009F7898"/>
    <w:rsid w:val="00A159E1"/>
    <w:rsid w:val="00A505C1"/>
    <w:rsid w:val="00A94C8E"/>
    <w:rsid w:val="00B43A63"/>
    <w:rsid w:val="00B6745E"/>
    <w:rsid w:val="00B87CB6"/>
    <w:rsid w:val="00BB3F6D"/>
    <w:rsid w:val="00BF1BD0"/>
    <w:rsid w:val="00C0452D"/>
    <w:rsid w:val="00C240F5"/>
    <w:rsid w:val="00C370C1"/>
    <w:rsid w:val="00C42059"/>
    <w:rsid w:val="00C5629D"/>
    <w:rsid w:val="00C90820"/>
    <w:rsid w:val="00C96AE0"/>
    <w:rsid w:val="00CD64E2"/>
    <w:rsid w:val="00CE17A1"/>
    <w:rsid w:val="00CF00BD"/>
    <w:rsid w:val="00D35DF9"/>
    <w:rsid w:val="00D750A4"/>
    <w:rsid w:val="00D91F4A"/>
    <w:rsid w:val="00D94522"/>
    <w:rsid w:val="00DA4F74"/>
    <w:rsid w:val="00DB1451"/>
    <w:rsid w:val="00DC06FF"/>
    <w:rsid w:val="00E101BC"/>
    <w:rsid w:val="00E26285"/>
    <w:rsid w:val="00E36AB6"/>
    <w:rsid w:val="00E41211"/>
    <w:rsid w:val="00E634CA"/>
    <w:rsid w:val="00EF1636"/>
    <w:rsid w:val="00F23D80"/>
    <w:rsid w:val="00F30355"/>
    <w:rsid w:val="00F34C41"/>
    <w:rsid w:val="00F37653"/>
    <w:rsid w:val="00F6303B"/>
    <w:rsid w:val="00FF2D97"/>
    <w:rsid w:val="00FF3280"/>
    <w:rsid w:val="00FF7A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49F80"/>
  <w15:chartTrackingRefBased/>
  <w15:docId w15:val="{F138A397-7DBC-4F86-9A1D-E4CE8B832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59E1"/>
    <w:pPr>
      <w:ind w:firstLineChars="200" w:firstLine="420"/>
    </w:pPr>
  </w:style>
  <w:style w:type="paragraph" w:styleId="a4">
    <w:name w:val="header"/>
    <w:basedOn w:val="a"/>
    <w:link w:val="a5"/>
    <w:uiPriority w:val="99"/>
    <w:unhideWhenUsed/>
    <w:rsid w:val="00192B0C"/>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192B0C"/>
    <w:rPr>
      <w:sz w:val="18"/>
      <w:szCs w:val="18"/>
    </w:rPr>
  </w:style>
  <w:style w:type="paragraph" w:styleId="a6">
    <w:name w:val="footer"/>
    <w:basedOn w:val="a"/>
    <w:link w:val="a7"/>
    <w:uiPriority w:val="99"/>
    <w:unhideWhenUsed/>
    <w:rsid w:val="00192B0C"/>
    <w:pPr>
      <w:tabs>
        <w:tab w:val="center" w:pos="4153"/>
        <w:tab w:val="right" w:pos="8306"/>
      </w:tabs>
      <w:snapToGrid w:val="0"/>
      <w:jc w:val="left"/>
    </w:pPr>
    <w:rPr>
      <w:sz w:val="18"/>
      <w:szCs w:val="18"/>
    </w:rPr>
  </w:style>
  <w:style w:type="character" w:customStyle="1" w:styleId="a7">
    <w:name w:val="页脚 字符"/>
    <w:basedOn w:val="a0"/>
    <w:link w:val="a6"/>
    <w:uiPriority w:val="99"/>
    <w:rsid w:val="00192B0C"/>
    <w:rPr>
      <w:sz w:val="18"/>
      <w:szCs w:val="18"/>
    </w:rPr>
  </w:style>
  <w:style w:type="paragraph" w:styleId="a8">
    <w:name w:val="Balloon Text"/>
    <w:basedOn w:val="a"/>
    <w:link w:val="a9"/>
    <w:uiPriority w:val="99"/>
    <w:semiHidden/>
    <w:unhideWhenUsed/>
    <w:rsid w:val="008A7FA6"/>
    <w:rPr>
      <w:sz w:val="18"/>
      <w:szCs w:val="18"/>
    </w:rPr>
  </w:style>
  <w:style w:type="character" w:customStyle="1" w:styleId="a9">
    <w:name w:val="批注框文本 字符"/>
    <w:basedOn w:val="a0"/>
    <w:link w:val="a8"/>
    <w:uiPriority w:val="99"/>
    <w:semiHidden/>
    <w:rsid w:val="008A7FA6"/>
    <w:rPr>
      <w:sz w:val="18"/>
      <w:szCs w:val="18"/>
    </w:rPr>
  </w:style>
  <w:style w:type="character" w:styleId="aa">
    <w:name w:val="annotation reference"/>
    <w:basedOn w:val="a0"/>
    <w:uiPriority w:val="99"/>
    <w:semiHidden/>
    <w:unhideWhenUsed/>
    <w:rsid w:val="00E41211"/>
    <w:rPr>
      <w:sz w:val="21"/>
      <w:szCs w:val="21"/>
    </w:rPr>
  </w:style>
  <w:style w:type="paragraph" w:styleId="ab">
    <w:name w:val="annotation text"/>
    <w:basedOn w:val="a"/>
    <w:link w:val="ac"/>
    <w:uiPriority w:val="99"/>
    <w:semiHidden/>
    <w:unhideWhenUsed/>
    <w:rsid w:val="00E41211"/>
    <w:pPr>
      <w:jc w:val="left"/>
    </w:pPr>
  </w:style>
  <w:style w:type="character" w:customStyle="1" w:styleId="ac">
    <w:name w:val="批注文字 字符"/>
    <w:basedOn w:val="a0"/>
    <w:link w:val="ab"/>
    <w:uiPriority w:val="99"/>
    <w:semiHidden/>
    <w:rsid w:val="00E41211"/>
  </w:style>
  <w:style w:type="paragraph" w:styleId="ad">
    <w:name w:val="annotation subject"/>
    <w:basedOn w:val="ab"/>
    <w:next w:val="ab"/>
    <w:link w:val="ae"/>
    <w:uiPriority w:val="99"/>
    <w:semiHidden/>
    <w:unhideWhenUsed/>
    <w:rsid w:val="00E41211"/>
    <w:rPr>
      <w:b/>
      <w:bCs/>
    </w:rPr>
  </w:style>
  <w:style w:type="character" w:customStyle="1" w:styleId="ae">
    <w:name w:val="批注主题 字符"/>
    <w:basedOn w:val="ac"/>
    <w:link w:val="ad"/>
    <w:uiPriority w:val="99"/>
    <w:semiHidden/>
    <w:rsid w:val="00E41211"/>
    <w:rPr>
      <w:b/>
      <w:bCs/>
    </w:rPr>
  </w:style>
  <w:style w:type="paragraph" w:customStyle="1" w:styleId="Default">
    <w:name w:val="Default"/>
    <w:rsid w:val="00891B64"/>
    <w:pPr>
      <w:widowControl w:val="0"/>
      <w:autoSpaceDE w:val="0"/>
      <w:autoSpaceDN w:val="0"/>
      <w:adjustRightInd w:val="0"/>
    </w:pPr>
    <w:rPr>
      <w:rFonts w:ascii="宋体" w:eastAsia="宋体" w:hAnsi="Times New Roman" w:cs="宋体"/>
      <w:color w:val="000000"/>
      <w:kern w:val="0"/>
      <w:sz w:val="24"/>
      <w:szCs w:val="24"/>
    </w:rPr>
  </w:style>
  <w:style w:type="character" w:styleId="af">
    <w:name w:val="Placeholder Text"/>
    <w:basedOn w:val="a0"/>
    <w:uiPriority w:val="99"/>
    <w:semiHidden/>
    <w:rsid w:val="005A71E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97999">
      <w:bodyDiv w:val="1"/>
      <w:marLeft w:val="0"/>
      <w:marRight w:val="0"/>
      <w:marTop w:val="0"/>
      <w:marBottom w:val="0"/>
      <w:divBdr>
        <w:top w:val="none" w:sz="0" w:space="0" w:color="auto"/>
        <w:left w:val="none" w:sz="0" w:space="0" w:color="auto"/>
        <w:bottom w:val="none" w:sz="0" w:space="0" w:color="auto"/>
        <w:right w:val="none" w:sz="0" w:space="0" w:color="auto"/>
      </w:divBdr>
    </w:div>
    <w:div w:id="623540869">
      <w:bodyDiv w:val="1"/>
      <w:marLeft w:val="0"/>
      <w:marRight w:val="0"/>
      <w:marTop w:val="0"/>
      <w:marBottom w:val="0"/>
      <w:divBdr>
        <w:top w:val="none" w:sz="0" w:space="0" w:color="auto"/>
        <w:left w:val="none" w:sz="0" w:space="0" w:color="auto"/>
        <w:bottom w:val="none" w:sz="0" w:space="0" w:color="auto"/>
        <w:right w:val="none" w:sz="0" w:space="0" w:color="auto"/>
      </w:divBdr>
    </w:div>
    <w:div w:id="1629780437">
      <w:bodyDiv w:val="1"/>
      <w:marLeft w:val="0"/>
      <w:marRight w:val="0"/>
      <w:marTop w:val="0"/>
      <w:marBottom w:val="0"/>
      <w:divBdr>
        <w:top w:val="none" w:sz="0" w:space="0" w:color="auto"/>
        <w:left w:val="none" w:sz="0" w:space="0" w:color="auto"/>
        <w:bottom w:val="none" w:sz="0" w:space="0" w:color="auto"/>
        <w:right w:val="none" w:sz="0" w:space="0" w:color="auto"/>
      </w:divBdr>
    </w:div>
    <w:div w:id="204494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9140F-2915-4F1A-9A20-716BDFA8B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2</Pages>
  <Words>131</Words>
  <Characters>753</Characters>
  <Application>Microsoft Office Word</Application>
  <DocSecurity>0</DocSecurity>
  <Lines>6</Lines>
  <Paragraphs>1</Paragraphs>
  <ScaleCrop>false</ScaleCrop>
  <Company>VATTI</Company>
  <LinksUpToDate>false</LinksUpToDate>
  <CharactersWithSpaces>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李璇</cp:lastModifiedBy>
  <cp:revision>114</cp:revision>
  <cp:lastPrinted>2022-08-01T05:54:00Z</cp:lastPrinted>
  <dcterms:created xsi:type="dcterms:W3CDTF">2022-06-29T02:48:00Z</dcterms:created>
  <dcterms:modified xsi:type="dcterms:W3CDTF">2023-11-08T08:44:00Z</dcterms:modified>
</cp:coreProperties>
</file>