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CAWFY6BW7RYA0TTGRQR8KL0J7ZEMOAYRQO0XBJECXFM8TG5TZDBRIC0HFSVHPDIRAXM6COLSZIXD8IJJQOFTKFF789CMWIWBAOODRHB3CB2622220F98399EF9E3C5EB1EE22E2D" Type="http://schemas.microsoft.com/office/2006/relationships/officeDocumentMain" Target="NULL"/><Relationship Id="CAWMD6GD79VQ059GQARNRL0K7ZQ0OAVR9F0XFJDUXGI8TEWTZ7BJDCJAFYRTPDRRXJMXHOZLZIW78MEJRUFARFF789C0WOWBBJODQHB329F14578ECBA5ED3173F4899EA45011B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E3" w:rsidRDefault="005850E3" w:rsidP="005850E3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0"/>
        </w:rPr>
        <w:t>证券代码：0</w:t>
      </w:r>
      <w:r>
        <w:rPr>
          <w:rFonts w:ascii="宋体" w:eastAsia="宋体" w:hAnsi="宋体" w:cs="Times New Roman"/>
          <w:sz w:val="24"/>
          <w:szCs w:val="20"/>
        </w:rPr>
        <w:t xml:space="preserve">02035        </w:t>
      </w:r>
      <w:r>
        <w:rPr>
          <w:rFonts w:ascii="宋体" w:eastAsia="宋体" w:hAnsi="宋体" w:cs="Times New Roman" w:hint="eastAsia"/>
          <w:sz w:val="24"/>
          <w:szCs w:val="20"/>
        </w:rPr>
        <w:t>证券简称：华帝股份</w:t>
      </w:r>
      <w:r>
        <w:rPr>
          <w:rFonts w:ascii="宋体" w:eastAsia="宋体" w:hAnsi="宋体" w:cs="Times New Roman"/>
          <w:sz w:val="24"/>
          <w:szCs w:val="20"/>
        </w:rPr>
        <w:t xml:space="preserve">        </w:t>
      </w:r>
      <w:r w:rsidRPr="0091464C">
        <w:rPr>
          <w:rFonts w:ascii="宋体" w:eastAsia="宋体" w:hAnsi="宋体" w:cs="Times New Roman" w:hint="eastAsia"/>
          <w:sz w:val="24"/>
          <w:szCs w:val="20"/>
        </w:rPr>
        <w:t>公告编号：2</w:t>
      </w:r>
      <w:r w:rsidRPr="0091464C">
        <w:rPr>
          <w:rFonts w:ascii="宋体" w:eastAsia="宋体" w:hAnsi="宋体" w:cs="Times New Roman"/>
          <w:sz w:val="24"/>
          <w:szCs w:val="20"/>
        </w:rPr>
        <w:t>020</w:t>
      </w:r>
      <w:r w:rsidR="0091464C" w:rsidRPr="0091464C">
        <w:rPr>
          <w:rFonts w:ascii="宋体" w:eastAsia="宋体" w:hAnsi="宋体" w:cs="Times New Roman"/>
          <w:sz w:val="24"/>
          <w:szCs w:val="20"/>
        </w:rPr>
        <w:t>-004</w:t>
      </w:r>
    </w:p>
    <w:p w:rsidR="005850E3" w:rsidRDefault="005850E3" w:rsidP="005850E3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kern w:val="0"/>
          <w:szCs w:val="21"/>
        </w:rPr>
      </w:pPr>
    </w:p>
    <w:p w:rsidR="005850E3" w:rsidRPr="002525FE" w:rsidRDefault="005850E3" w:rsidP="005850E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2525FE">
        <w:rPr>
          <w:rFonts w:ascii="宋体" w:eastAsia="宋体" w:hAnsi="宋体" w:cs="Times New Roman" w:hint="eastAsia"/>
          <w:b/>
          <w:sz w:val="28"/>
          <w:szCs w:val="28"/>
        </w:rPr>
        <w:t>华帝股份有限公司</w:t>
      </w:r>
      <w:r w:rsidRPr="002525FE">
        <w:rPr>
          <w:rFonts w:ascii="宋体" w:eastAsia="宋体" w:hAnsi="宋体" w:cs="Times New Roman"/>
          <w:b/>
          <w:sz w:val="28"/>
          <w:szCs w:val="28"/>
        </w:rPr>
        <w:t>2019</w:t>
      </w:r>
      <w:r w:rsidRPr="002525FE">
        <w:rPr>
          <w:rFonts w:ascii="宋体" w:eastAsia="宋体" w:hAnsi="宋体" w:cs="Times New Roman" w:hint="eastAsia"/>
          <w:b/>
          <w:sz w:val="28"/>
          <w:szCs w:val="28"/>
        </w:rPr>
        <w:t>年度业绩快报</w:t>
      </w:r>
    </w:p>
    <w:p w:rsidR="005850E3" w:rsidRDefault="005850E3" w:rsidP="005850E3">
      <w:pPr>
        <w:autoSpaceDE w:val="0"/>
        <w:autoSpaceDN w:val="0"/>
        <w:adjustRightInd w:val="0"/>
        <w:spacing w:line="360" w:lineRule="auto"/>
        <w:rPr>
          <w:rFonts w:ascii="宋体" w:eastAsia="宋体" w:hAnsi="宋体" w:cs="Times New Roman"/>
          <w:sz w:val="24"/>
          <w:szCs w:val="20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850E3" w:rsidTr="005850E3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3" w:rsidRPr="005850E3" w:rsidRDefault="005850E3" w:rsidP="005850E3">
            <w:pPr>
              <w:autoSpaceDE w:val="0"/>
              <w:autoSpaceDN w:val="0"/>
              <w:adjustRightInd w:val="0"/>
              <w:ind w:firstLineChars="200" w:firstLine="480"/>
              <w:rPr>
                <w:rFonts w:ascii="楷体" w:eastAsia="楷体" w:hAnsi="楷体" w:cs="Times New Roman"/>
                <w:sz w:val="24"/>
                <w:szCs w:val="20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0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5850E3" w:rsidRDefault="005850E3" w:rsidP="005850E3">
      <w:pPr>
        <w:autoSpaceDE w:val="0"/>
        <w:autoSpaceDN w:val="0"/>
        <w:adjustRightInd w:val="0"/>
        <w:rPr>
          <w:rFonts w:ascii="宋体" w:eastAsia="宋体" w:hAnsi="宋体" w:cs="Times New Roman"/>
          <w:sz w:val="24"/>
          <w:szCs w:val="20"/>
        </w:rPr>
      </w:pPr>
    </w:p>
    <w:p w:rsidR="005850E3" w:rsidRDefault="005850E3" w:rsidP="005850E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0"/>
        </w:rPr>
      </w:pPr>
      <w:r>
        <w:rPr>
          <w:rFonts w:ascii="宋体" w:eastAsia="宋体" w:hAnsi="宋体" w:cs="宋体" w:hint="eastAsia"/>
          <w:kern w:val="0"/>
          <w:sz w:val="24"/>
          <w:szCs w:val="20"/>
        </w:rPr>
        <w:t>特别提示：本公告所载</w:t>
      </w:r>
      <w:r>
        <w:rPr>
          <w:rFonts w:ascii="宋体" w:eastAsia="宋体" w:hAnsi="宋体" w:cs="宋体"/>
          <w:kern w:val="0"/>
          <w:sz w:val="24"/>
          <w:szCs w:val="20"/>
        </w:rPr>
        <w:t>2019</w:t>
      </w:r>
      <w:r>
        <w:rPr>
          <w:rFonts w:ascii="宋体" w:eastAsia="宋体" w:hAnsi="宋体" w:cs="宋体" w:hint="eastAsia"/>
          <w:kern w:val="0"/>
          <w:sz w:val="24"/>
          <w:szCs w:val="20"/>
        </w:rPr>
        <w:t>年度的财务数据仅为初步核算数据，已经公司内部审计部门审计，未经会计师事务所审计，与年度报告中披露的最终数据可能存在差异，请投资者注意投资风险。</w:t>
      </w:r>
    </w:p>
    <w:p w:rsidR="005850E3" w:rsidRDefault="005850E3" w:rsidP="00611692">
      <w:pPr>
        <w:autoSpaceDE w:val="0"/>
        <w:autoSpaceDN w:val="0"/>
        <w:adjustRightInd w:val="0"/>
        <w:spacing w:beforeLines="100" w:before="312" w:line="360" w:lineRule="auto"/>
        <w:ind w:firstLineChars="200" w:firstLine="482"/>
        <w:rPr>
          <w:rFonts w:ascii="宋体" w:eastAsia="宋体" w:hAnsi="宋体" w:cs="宋体"/>
          <w:b/>
          <w:kern w:val="0"/>
          <w:sz w:val="24"/>
          <w:szCs w:val="20"/>
        </w:rPr>
      </w:pPr>
      <w:r>
        <w:rPr>
          <w:rFonts w:ascii="宋体" w:eastAsia="宋体" w:hAnsi="宋体" w:cs="宋体" w:hint="eastAsia"/>
          <w:b/>
          <w:kern w:val="0"/>
          <w:sz w:val="24"/>
          <w:szCs w:val="20"/>
        </w:rPr>
        <w:t>一、</w:t>
      </w:r>
      <w:r>
        <w:rPr>
          <w:rFonts w:ascii="宋体" w:eastAsia="宋体" w:hAnsi="宋体" w:cs="宋体"/>
          <w:b/>
          <w:kern w:val="0"/>
          <w:sz w:val="24"/>
          <w:szCs w:val="20"/>
        </w:rPr>
        <w:t>2019</w:t>
      </w:r>
      <w:r>
        <w:rPr>
          <w:rFonts w:ascii="宋体" w:eastAsia="宋体" w:hAnsi="宋体" w:cs="宋体" w:hint="eastAsia"/>
          <w:b/>
          <w:kern w:val="0"/>
          <w:sz w:val="24"/>
          <w:szCs w:val="20"/>
        </w:rPr>
        <w:t>年度主要财务数据和指标</w:t>
      </w:r>
    </w:p>
    <w:p w:rsidR="005850E3" w:rsidRDefault="005850E3" w:rsidP="005850E3">
      <w:pPr>
        <w:snapToGrid w:val="0"/>
        <w:spacing w:line="500" w:lineRule="exact"/>
        <w:ind w:firstLineChars="192" w:firstLine="405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Times New Roman"/>
          <w:b/>
          <w:szCs w:val="28"/>
        </w:rPr>
        <w:t xml:space="preserve">                                      </w:t>
      </w:r>
      <w:r>
        <w:rPr>
          <w:rFonts w:ascii="宋体" w:eastAsia="宋体" w:hAnsi="宋体" w:cs="Times New Roman"/>
          <w:b/>
          <w:szCs w:val="21"/>
        </w:rPr>
        <w:t xml:space="preserve">                          </w:t>
      </w:r>
      <w:r>
        <w:rPr>
          <w:rFonts w:ascii="宋体" w:eastAsia="宋体" w:hAnsi="宋体" w:cs="宋体" w:hint="eastAsia"/>
          <w:kern w:val="0"/>
          <w:szCs w:val="21"/>
        </w:rPr>
        <w:t>单位：元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2020"/>
        <w:gridCol w:w="2120"/>
        <w:gridCol w:w="1990"/>
      </w:tblGrid>
      <w:tr w:rsidR="005850E3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0E3" w:rsidRPr="00072BD9" w:rsidRDefault="005850E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项目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0E3" w:rsidRPr="00072BD9" w:rsidRDefault="005850E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本报告期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50E3" w:rsidRPr="00072BD9" w:rsidRDefault="005850E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上年同期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50E3" w:rsidRPr="00072BD9" w:rsidRDefault="005850E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增减变动幅度（％）</w:t>
            </w:r>
          </w:p>
        </w:tc>
      </w:tr>
      <w:tr w:rsidR="00856C03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营业总收入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5,733,923,267.31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 xml:space="preserve">  6,095,050,006.69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-5.92%</w:t>
            </w:r>
          </w:p>
        </w:tc>
      </w:tr>
      <w:tr w:rsidR="00856C03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营业利润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829,971,737.65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 xml:space="preserve">    798,175,070.59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3.98%</w:t>
            </w:r>
          </w:p>
        </w:tc>
      </w:tr>
      <w:tr w:rsidR="00856C03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利润总额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858,539,285.21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 xml:space="preserve">    809,233,220.05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6.09%</w:t>
            </w:r>
          </w:p>
        </w:tc>
      </w:tr>
      <w:tr w:rsidR="00856C03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归属于上市公司股东的净利润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745,125,962.94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 xml:space="preserve">    676,941,647.66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10.07%</w:t>
            </w:r>
          </w:p>
        </w:tc>
      </w:tr>
      <w:tr w:rsidR="000104D6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04D6" w:rsidRPr="00072BD9" w:rsidRDefault="000104D6" w:rsidP="00F01E5F">
            <w:pPr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基本每股收益（元）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6" w:rsidRPr="00072BD9" w:rsidRDefault="000104D6" w:rsidP="000310FB">
            <w:pPr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72BD9">
              <w:rPr>
                <w:rFonts w:ascii="宋体" w:eastAsia="宋体" w:hAnsi="宋体"/>
                <w:color w:val="000000"/>
                <w:szCs w:val="21"/>
              </w:rPr>
              <w:t>0.8492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6" w:rsidRPr="00072BD9" w:rsidRDefault="000104D6" w:rsidP="000310FB">
            <w:pPr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 w:rsidRPr="00072BD9">
              <w:rPr>
                <w:rFonts w:ascii="宋体" w:eastAsia="宋体" w:hAnsi="宋体"/>
                <w:color w:val="000000"/>
                <w:szCs w:val="21"/>
              </w:rPr>
              <w:t>0.7715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D6" w:rsidRPr="00072BD9" w:rsidRDefault="000104D6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10.07%</w:t>
            </w:r>
          </w:p>
        </w:tc>
      </w:tr>
      <w:tr w:rsidR="00856C03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加权平均净资产收益率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 w:themeColor="text1"/>
                <w:szCs w:val="21"/>
              </w:rPr>
              <w:t>26.29%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  <w:r w:rsidR="000104D6" w:rsidRPr="00072BD9">
              <w:rPr>
                <w:rFonts w:ascii="宋体" w:eastAsia="宋体" w:hAnsi="宋体" w:hint="eastAsia"/>
                <w:color w:val="000000" w:themeColor="text1"/>
                <w:szCs w:val="21"/>
              </w:rPr>
              <w:t>8.34</w:t>
            </w:r>
            <w:r w:rsidRPr="00072BD9">
              <w:rPr>
                <w:rFonts w:ascii="宋体" w:eastAsia="宋体" w:hAnsi="宋体"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0310FB" w:rsidP="000310FB">
            <w:pPr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 w:themeColor="text1"/>
                <w:szCs w:val="21"/>
              </w:rPr>
              <w:t>减少</w:t>
            </w:r>
            <w:r w:rsidR="000104D6" w:rsidRPr="00072BD9">
              <w:rPr>
                <w:rFonts w:ascii="宋体" w:eastAsia="宋体" w:hAnsi="宋体" w:hint="eastAsia"/>
                <w:color w:val="000000" w:themeColor="text1"/>
                <w:szCs w:val="21"/>
              </w:rPr>
              <w:t>2.05</w:t>
            </w:r>
            <w:r w:rsidRPr="00072BD9">
              <w:rPr>
                <w:rFonts w:ascii="宋体" w:eastAsia="宋体" w:hAnsi="宋体" w:hint="eastAsia"/>
                <w:color w:val="000000" w:themeColor="text1"/>
                <w:szCs w:val="21"/>
              </w:rPr>
              <w:t>个百分点</w:t>
            </w:r>
          </w:p>
        </w:tc>
      </w:tr>
      <w:tr w:rsidR="00856C03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072B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本报告期末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072B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本报告期初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072BD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增减变动幅度（％）</w:t>
            </w:r>
          </w:p>
        </w:tc>
      </w:tr>
      <w:tr w:rsidR="00856C03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总</w:t>
            </w:r>
            <w:r w:rsidRPr="00072BD9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072BD9">
              <w:rPr>
                <w:rFonts w:ascii="宋体" w:eastAsia="宋体" w:hAnsi="宋体" w:cs="Times New Roman" w:hint="eastAsia"/>
                <w:szCs w:val="21"/>
              </w:rPr>
              <w:t>资</w:t>
            </w:r>
            <w:r w:rsidRPr="00072BD9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072BD9">
              <w:rPr>
                <w:rFonts w:ascii="宋体" w:eastAsia="宋体" w:hAnsi="宋体" w:cs="Times New Roman" w:hint="eastAsia"/>
                <w:szCs w:val="21"/>
              </w:rPr>
              <w:t>产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051C95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  <w:highlight w:val="yellow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6,155,791,923.98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 xml:space="preserve">  5,294,045,698.00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072BD9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/>
                <w:color w:val="000000"/>
                <w:szCs w:val="21"/>
              </w:rPr>
              <w:t>16.28</w:t>
            </w:r>
            <w:r w:rsidR="00856C03" w:rsidRPr="00072BD9">
              <w:rPr>
                <w:rFonts w:ascii="宋体" w:eastAsia="宋体" w:hAnsi="宋体" w:hint="eastAsia"/>
                <w:color w:val="000000"/>
                <w:szCs w:val="21"/>
              </w:rPr>
              <w:t>%</w:t>
            </w:r>
          </w:p>
        </w:tc>
      </w:tr>
      <w:tr w:rsidR="00856C03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归属于上市公司股东的所有者权益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3,005,010,163.91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 xml:space="preserve">  2,590,418,663.76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16.00%</w:t>
            </w:r>
          </w:p>
        </w:tc>
      </w:tr>
      <w:tr w:rsidR="00856C03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股</w:t>
            </w:r>
            <w:r w:rsidRPr="00072BD9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072BD9">
              <w:rPr>
                <w:rFonts w:ascii="宋体" w:eastAsia="宋体" w:hAnsi="宋体" w:cs="Times New Roman" w:hint="eastAsia"/>
                <w:szCs w:val="21"/>
              </w:rPr>
              <w:t>本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869,230,324.00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 xml:space="preserve">    881,623,124.00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/>
                <w:szCs w:val="21"/>
              </w:rPr>
              <w:t>-1.41%</w:t>
            </w:r>
          </w:p>
        </w:tc>
      </w:tr>
      <w:tr w:rsidR="00856C03" w:rsidTr="00611692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56C03" w:rsidRPr="00072BD9" w:rsidRDefault="00856C03" w:rsidP="00F01E5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72BD9">
              <w:rPr>
                <w:rFonts w:ascii="宋体" w:eastAsia="宋体" w:hAnsi="宋体" w:cs="Times New Roman" w:hint="eastAsia"/>
                <w:szCs w:val="21"/>
              </w:rPr>
              <w:t>归属于上市公司股东的每股净资产（元）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 w:themeColor="text1"/>
                <w:szCs w:val="21"/>
              </w:rPr>
              <w:t>3.4571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310FB">
            <w:pPr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        2.9801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03" w:rsidRPr="00072BD9" w:rsidRDefault="00856C03" w:rsidP="00072BD9">
            <w:pPr>
              <w:jc w:val="right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072BD9">
              <w:rPr>
                <w:rFonts w:ascii="宋体" w:eastAsia="宋体" w:hAnsi="宋体" w:hint="eastAsia"/>
                <w:color w:val="000000" w:themeColor="text1"/>
                <w:szCs w:val="21"/>
              </w:rPr>
              <w:t>16.0</w:t>
            </w:r>
            <w:r w:rsidR="00072BD9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  <w:r w:rsidRPr="00072BD9">
              <w:rPr>
                <w:rFonts w:ascii="宋体" w:eastAsia="宋体" w:hAnsi="宋体" w:hint="eastAsia"/>
                <w:color w:val="000000" w:themeColor="text1"/>
                <w:szCs w:val="21"/>
              </w:rPr>
              <w:t>%</w:t>
            </w:r>
          </w:p>
        </w:tc>
      </w:tr>
    </w:tbl>
    <w:p w:rsidR="005850E3" w:rsidRPr="00DA588C" w:rsidRDefault="002525FE" w:rsidP="00DA588C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 w:rsidR="00DA588C" w:rsidRPr="00DA588C">
        <w:rPr>
          <w:rFonts w:hAnsi="宋体" w:hint="eastAsia"/>
          <w:sz w:val="21"/>
          <w:szCs w:val="21"/>
        </w:rPr>
        <w:t>1、</w:t>
      </w:r>
      <w:r w:rsidRPr="00DA588C">
        <w:rPr>
          <w:rFonts w:hAnsi="宋体" w:hint="eastAsia"/>
          <w:sz w:val="21"/>
          <w:szCs w:val="21"/>
        </w:rPr>
        <w:t>上述数据以合并报表数据填列（未经审计）。</w:t>
      </w:r>
    </w:p>
    <w:p w:rsidR="00DA588C" w:rsidRDefault="00DA588C" w:rsidP="00DA588C">
      <w:pPr>
        <w:pStyle w:val="Default"/>
        <w:spacing w:line="360" w:lineRule="auto"/>
        <w:ind w:firstLineChars="400" w:firstLine="840"/>
        <w:rPr>
          <w:rFonts w:hAnsi="宋体"/>
          <w:sz w:val="21"/>
          <w:szCs w:val="21"/>
        </w:rPr>
      </w:pPr>
      <w:r w:rsidRPr="00DA588C">
        <w:rPr>
          <w:rFonts w:hAnsi="宋体"/>
          <w:sz w:val="21"/>
          <w:szCs w:val="21"/>
        </w:rPr>
        <w:t>2</w:t>
      </w:r>
      <w:r w:rsidRPr="00DA588C">
        <w:rPr>
          <w:rFonts w:hAnsi="宋体" w:hint="eastAsia"/>
          <w:sz w:val="21"/>
          <w:szCs w:val="21"/>
        </w:rPr>
        <w:t>、报告期内，公司</w:t>
      </w:r>
      <w:r>
        <w:rPr>
          <w:rFonts w:hAnsi="宋体" w:hint="eastAsia"/>
          <w:sz w:val="21"/>
          <w:szCs w:val="21"/>
        </w:rPr>
        <w:t>回购注销限制性股票1</w:t>
      </w:r>
      <w:r>
        <w:rPr>
          <w:rFonts w:hAnsi="宋体"/>
          <w:sz w:val="21"/>
          <w:szCs w:val="21"/>
        </w:rPr>
        <w:t>2</w:t>
      </w:r>
      <w:r>
        <w:rPr>
          <w:rFonts w:hAnsi="宋体" w:hint="eastAsia"/>
          <w:sz w:val="21"/>
          <w:szCs w:val="21"/>
        </w:rPr>
        <w:t>,3</w:t>
      </w:r>
      <w:r>
        <w:rPr>
          <w:rFonts w:hAnsi="宋体"/>
          <w:sz w:val="21"/>
          <w:szCs w:val="21"/>
        </w:rPr>
        <w:t>92</w:t>
      </w:r>
      <w:r>
        <w:rPr>
          <w:rFonts w:hAnsi="宋体" w:hint="eastAsia"/>
          <w:sz w:val="21"/>
          <w:szCs w:val="21"/>
        </w:rPr>
        <w:t>,8</w:t>
      </w:r>
      <w:r>
        <w:rPr>
          <w:rFonts w:hAnsi="宋体"/>
          <w:sz w:val="21"/>
          <w:szCs w:val="21"/>
        </w:rPr>
        <w:t>00</w:t>
      </w:r>
      <w:r>
        <w:rPr>
          <w:rFonts w:hAnsi="宋体" w:hint="eastAsia"/>
          <w:sz w:val="21"/>
          <w:szCs w:val="21"/>
        </w:rPr>
        <w:t>股，</w:t>
      </w:r>
      <w:r w:rsidR="0057653C">
        <w:rPr>
          <w:rFonts w:hAnsi="宋体" w:hint="eastAsia"/>
          <w:sz w:val="21"/>
          <w:szCs w:val="21"/>
        </w:rPr>
        <w:t>因此</w:t>
      </w:r>
      <w:r w:rsidR="00841E27">
        <w:rPr>
          <w:rFonts w:hAnsi="宋体" w:hint="eastAsia"/>
          <w:sz w:val="21"/>
          <w:szCs w:val="21"/>
        </w:rPr>
        <w:t>报告期末</w:t>
      </w:r>
      <w:r>
        <w:rPr>
          <w:rFonts w:hAnsi="宋体" w:hint="eastAsia"/>
          <w:sz w:val="21"/>
          <w:szCs w:val="21"/>
        </w:rPr>
        <w:t>股本</w:t>
      </w:r>
      <w:r w:rsidR="00841E27">
        <w:rPr>
          <w:rFonts w:hAnsi="宋体" w:hint="eastAsia"/>
          <w:sz w:val="21"/>
          <w:szCs w:val="21"/>
        </w:rPr>
        <w:t>较报告期初</w:t>
      </w:r>
      <w:r>
        <w:rPr>
          <w:rFonts w:hAnsi="宋体" w:hint="eastAsia"/>
          <w:sz w:val="21"/>
          <w:szCs w:val="21"/>
        </w:rPr>
        <w:t>减少1</w:t>
      </w:r>
      <w:r>
        <w:rPr>
          <w:rFonts w:hAnsi="宋体"/>
          <w:sz w:val="21"/>
          <w:szCs w:val="21"/>
        </w:rPr>
        <w:t>2</w:t>
      </w:r>
      <w:r>
        <w:rPr>
          <w:rFonts w:hAnsi="宋体" w:hint="eastAsia"/>
          <w:sz w:val="21"/>
          <w:szCs w:val="21"/>
        </w:rPr>
        <w:t>,3</w:t>
      </w:r>
      <w:r>
        <w:rPr>
          <w:rFonts w:hAnsi="宋体"/>
          <w:sz w:val="21"/>
          <w:szCs w:val="21"/>
        </w:rPr>
        <w:t>92</w:t>
      </w:r>
      <w:r>
        <w:rPr>
          <w:rFonts w:hAnsi="宋体" w:hint="eastAsia"/>
          <w:sz w:val="21"/>
          <w:szCs w:val="21"/>
        </w:rPr>
        <w:t>,8</w:t>
      </w:r>
      <w:r>
        <w:rPr>
          <w:rFonts w:hAnsi="宋体"/>
          <w:sz w:val="21"/>
          <w:szCs w:val="21"/>
        </w:rPr>
        <w:t>00</w:t>
      </w:r>
      <w:r>
        <w:rPr>
          <w:rFonts w:hAnsi="宋体" w:hint="eastAsia"/>
          <w:sz w:val="21"/>
          <w:szCs w:val="21"/>
        </w:rPr>
        <w:t>股，减少1</w:t>
      </w:r>
      <w:r>
        <w:rPr>
          <w:rFonts w:hAnsi="宋体"/>
          <w:sz w:val="21"/>
          <w:szCs w:val="21"/>
        </w:rPr>
        <w:t>.41</w:t>
      </w:r>
      <w:r w:rsidR="00754350">
        <w:rPr>
          <w:rFonts w:hAnsi="宋体" w:hint="eastAsia"/>
          <w:sz w:val="21"/>
          <w:szCs w:val="21"/>
        </w:rPr>
        <w:t>%</w:t>
      </w:r>
      <w:r>
        <w:rPr>
          <w:rFonts w:hAnsi="宋体" w:hint="eastAsia"/>
          <w:sz w:val="21"/>
          <w:szCs w:val="21"/>
        </w:rPr>
        <w:t>。</w:t>
      </w:r>
      <w:r w:rsidRPr="00DA588C">
        <w:rPr>
          <w:rFonts w:hAnsi="宋体" w:hint="eastAsia"/>
          <w:sz w:val="21"/>
          <w:szCs w:val="21"/>
        </w:rPr>
        <w:t>公司对上年同期基本每股收益</w:t>
      </w:r>
      <w:r>
        <w:rPr>
          <w:rFonts w:hAnsi="宋体" w:hint="eastAsia"/>
          <w:sz w:val="21"/>
          <w:szCs w:val="21"/>
        </w:rPr>
        <w:t>和本报告期初归属于上市公司股东的每股净资产</w:t>
      </w:r>
      <w:r w:rsidR="0057653C">
        <w:rPr>
          <w:rFonts w:hAnsi="宋体" w:hint="eastAsia"/>
          <w:sz w:val="21"/>
          <w:szCs w:val="21"/>
        </w:rPr>
        <w:t>按</w:t>
      </w:r>
      <w:r w:rsidR="00754350">
        <w:rPr>
          <w:rFonts w:hAnsi="宋体" w:hint="eastAsia"/>
          <w:sz w:val="21"/>
          <w:szCs w:val="21"/>
        </w:rPr>
        <w:t>报告期末最新股本</w:t>
      </w:r>
      <w:r w:rsidRPr="00DA588C">
        <w:rPr>
          <w:rFonts w:hAnsi="宋体" w:hint="eastAsia"/>
          <w:sz w:val="21"/>
          <w:szCs w:val="21"/>
        </w:rPr>
        <w:t>进行了相应的调整。</w:t>
      </w:r>
    </w:p>
    <w:p w:rsidR="006844B2" w:rsidRDefault="006844B2" w:rsidP="00DA588C">
      <w:pPr>
        <w:pStyle w:val="Default"/>
        <w:spacing w:line="360" w:lineRule="auto"/>
        <w:ind w:firstLineChars="400" w:firstLine="840"/>
        <w:rPr>
          <w:rFonts w:hAnsi="宋体"/>
          <w:sz w:val="21"/>
          <w:szCs w:val="21"/>
        </w:rPr>
      </w:pPr>
    </w:p>
    <w:p w:rsidR="006844B2" w:rsidRPr="00DA588C" w:rsidRDefault="006844B2" w:rsidP="00DA588C">
      <w:pPr>
        <w:pStyle w:val="Default"/>
        <w:spacing w:line="360" w:lineRule="auto"/>
        <w:ind w:firstLineChars="400" w:firstLine="840"/>
        <w:rPr>
          <w:rFonts w:hAnsi="宋体"/>
          <w:sz w:val="21"/>
          <w:szCs w:val="21"/>
        </w:rPr>
      </w:pPr>
    </w:p>
    <w:p w:rsidR="005850E3" w:rsidRDefault="005850E3" w:rsidP="00611692">
      <w:pPr>
        <w:autoSpaceDE w:val="0"/>
        <w:autoSpaceDN w:val="0"/>
        <w:adjustRightInd w:val="0"/>
        <w:spacing w:beforeLines="100" w:before="312" w:line="360" w:lineRule="auto"/>
        <w:ind w:firstLineChars="200" w:firstLine="482"/>
        <w:rPr>
          <w:rFonts w:ascii="宋体" w:eastAsia="宋体" w:hAnsi="宋体" w:cs="宋体"/>
          <w:b/>
          <w:kern w:val="0"/>
          <w:sz w:val="24"/>
          <w:szCs w:val="20"/>
        </w:rPr>
      </w:pPr>
      <w:r>
        <w:rPr>
          <w:rFonts w:ascii="宋体" w:eastAsia="宋体" w:hAnsi="宋体" w:cs="宋体" w:hint="eastAsia"/>
          <w:b/>
          <w:kern w:val="0"/>
          <w:sz w:val="24"/>
          <w:szCs w:val="20"/>
        </w:rPr>
        <w:lastRenderedPageBreak/>
        <w:t>二、经营业绩和财务状况情况说明</w:t>
      </w:r>
    </w:p>
    <w:p w:rsidR="00D979FE" w:rsidRPr="0006362E" w:rsidRDefault="00D979FE" w:rsidP="00010339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6362E">
        <w:rPr>
          <w:rFonts w:ascii="宋体" w:eastAsia="宋体" w:hAnsi="宋体" w:cs="宋体" w:hint="eastAsia"/>
          <w:kern w:val="0"/>
          <w:sz w:val="24"/>
          <w:szCs w:val="24"/>
        </w:rPr>
        <w:t>1、经营业绩</w:t>
      </w:r>
    </w:p>
    <w:p w:rsidR="005850E3" w:rsidRPr="0006362E" w:rsidRDefault="00071123" w:rsidP="00B3045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06362E">
        <w:rPr>
          <w:rFonts w:ascii="宋体" w:eastAsia="宋体" w:hAnsi="宋体"/>
          <w:sz w:val="24"/>
          <w:szCs w:val="24"/>
        </w:rPr>
        <w:t>2019</w:t>
      </w:r>
      <w:r w:rsidRPr="0006362E">
        <w:rPr>
          <w:rFonts w:ascii="宋体" w:eastAsia="宋体" w:hAnsi="宋体" w:hint="eastAsia"/>
          <w:sz w:val="24"/>
          <w:szCs w:val="24"/>
        </w:rPr>
        <w:t>年，公司紧紧围绕年度经营目标，坚持以技术创新、品牌建设为引领；根据市场变化积极调整营销策略；积极推进管理变革、实现降本增效。</w:t>
      </w:r>
      <w:r w:rsidR="00B30451" w:rsidRPr="0006362E">
        <w:rPr>
          <w:rFonts w:ascii="宋体" w:eastAsia="宋体" w:hAnsi="宋体" w:hint="eastAsia"/>
          <w:sz w:val="24"/>
          <w:szCs w:val="24"/>
        </w:rPr>
        <w:t>2</w:t>
      </w:r>
      <w:r w:rsidR="00B30451" w:rsidRPr="0006362E">
        <w:rPr>
          <w:rFonts w:ascii="宋体" w:eastAsia="宋体" w:hAnsi="宋体"/>
          <w:sz w:val="24"/>
          <w:szCs w:val="24"/>
        </w:rPr>
        <w:t>019</w:t>
      </w:r>
      <w:r w:rsidR="00B30451" w:rsidRPr="0006362E">
        <w:rPr>
          <w:rFonts w:ascii="宋体" w:eastAsia="宋体" w:hAnsi="宋体" w:hint="eastAsia"/>
          <w:sz w:val="24"/>
          <w:szCs w:val="24"/>
        </w:rPr>
        <w:t>年，</w:t>
      </w:r>
      <w:r w:rsidR="00B30451">
        <w:rPr>
          <w:rFonts w:ascii="宋体" w:eastAsia="宋体" w:hAnsi="宋体" w:hint="eastAsia"/>
          <w:sz w:val="24"/>
          <w:szCs w:val="24"/>
        </w:rPr>
        <w:t>公司</w:t>
      </w:r>
      <w:r w:rsidR="00B30451" w:rsidRPr="0006362E">
        <w:rPr>
          <w:rFonts w:ascii="宋体" w:eastAsia="宋体" w:hAnsi="宋体" w:cs="宋体" w:hint="eastAsia"/>
          <w:kern w:val="0"/>
          <w:sz w:val="24"/>
          <w:szCs w:val="24"/>
        </w:rPr>
        <w:t>实现营业收入</w:t>
      </w:r>
      <w:r w:rsidR="00B30451" w:rsidRPr="0006362E">
        <w:rPr>
          <w:rFonts w:ascii="宋体" w:eastAsia="宋体" w:hAnsi="宋体" w:hint="eastAsia"/>
          <w:color w:val="000000"/>
          <w:sz w:val="24"/>
          <w:szCs w:val="24"/>
        </w:rPr>
        <w:t>5,733,923,267.31元，</w:t>
      </w:r>
      <w:r w:rsidR="00B30451" w:rsidRPr="0006362E">
        <w:rPr>
          <w:rFonts w:ascii="宋体" w:eastAsia="宋体" w:hAnsi="宋体" w:cs="宋体" w:hint="eastAsia"/>
          <w:kern w:val="0"/>
          <w:sz w:val="24"/>
          <w:szCs w:val="24"/>
        </w:rPr>
        <w:t>同比下降5</w:t>
      </w:r>
      <w:r w:rsidR="00B30451" w:rsidRPr="0006362E">
        <w:rPr>
          <w:rFonts w:ascii="宋体" w:eastAsia="宋体" w:hAnsi="宋体" w:cs="宋体"/>
          <w:kern w:val="0"/>
          <w:sz w:val="24"/>
          <w:szCs w:val="24"/>
        </w:rPr>
        <w:t>.92</w:t>
      </w:r>
      <w:r w:rsidR="00B30451" w:rsidRPr="0006362E">
        <w:rPr>
          <w:rFonts w:ascii="宋体" w:eastAsia="宋体" w:hAnsi="宋体" w:cs="宋体" w:hint="eastAsia"/>
          <w:kern w:val="0"/>
          <w:sz w:val="24"/>
          <w:szCs w:val="24"/>
        </w:rPr>
        <w:t>%</w:t>
      </w:r>
      <w:r w:rsidR="00B30451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D979FE" w:rsidRPr="0006362E">
        <w:rPr>
          <w:rFonts w:ascii="宋体" w:eastAsia="宋体" w:hAnsi="宋体" w:hint="eastAsia"/>
          <w:sz w:val="24"/>
          <w:szCs w:val="24"/>
        </w:rPr>
        <w:t>利润总额为</w:t>
      </w:r>
      <w:r w:rsidR="00D979FE" w:rsidRPr="0006362E">
        <w:rPr>
          <w:rFonts w:ascii="宋体" w:eastAsia="宋体" w:hAnsi="宋体" w:hint="eastAsia"/>
          <w:color w:val="000000"/>
          <w:sz w:val="24"/>
          <w:szCs w:val="24"/>
        </w:rPr>
        <w:t>858,539,285.21元，同比增长6</w:t>
      </w:r>
      <w:r w:rsidR="00D979FE" w:rsidRPr="0006362E">
        <w:rPr>
          <w:rFonts w:ascii="宋体" w:eastAsia="宋体" w:hAnsi="宋体"/>
          <w:color w:val="000000"/>
          <w:sz w:val="24"/>
          <w:szCs w:val="24"/>
        </w:rPr>
        <w:t>.09%</w:t>
      </w:r>
      <w:r w:rsidR="00B30451">
        <w:rPr>
          <w:rFonts w:ascii="宋体" w:eastAsia="宋体" w:hAnsi="宋体" w:hint="eastAsia"/>
          <w:color w:val="000000"/>
          <w:sz w:val="24"/>
          <w:szCs w:val="24"/>
        </w:rPr>
        <w:t>；</w:t>
      </w:r>
      <w:r w:rsidR="00D979FE" w:rsidRPr="0006362E">
        <w:rPr>
          <w:rFonts w:ascii="宋体" w:eastAsia="宋体" w:hAnsi="宋体" w:cs="Times New Roman" w:hint="eastAsia"/>
          <w:sz w:val="24"/>
          <w:szCs w:val="24"/>
        </w:rPr>
        <w:t>归属于上市公司股东的净利润</w:t>
      </w:r>
      <w:r w:rsidRPr="0006362E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D979FE" w:rsidRPr="0006362E">
        <w:rPr>
          <w:rFonts w:ascii="宋体" w:eastAsia="宋体" w:hAnsi="宋体" w:hint="eastAsia"/>
          <w:color w:val="000000"/>
          <w:sz w:val="24"/>
          <w:szCs w:val="24"/>
        </w:rPr>
        <w:t>745,125,962.94元，同比增长1</w:t>
      </w:r>
      <w:r w:rsidR="00D979FE" w:rsidRPr="0006362E">
        <w:rPr>
          <w:rFonts w:ascii="宋体" w:eastAsia="宋体" w:hAnsi="宋体"/>
          <w:color w:val="000000"/>
          <w:sz w:val="24"/>
          <w:szCs w:val="24"/>
        </w:rPr>
        <w:t>0.07</w:t>
      </w:r>
      <w:r w:rsidR="00D979FE" w:rsidRPr="0006362E">
        <w:rPr>
          <w:rFonts w:ascii="宋体" w:eastAsia="宋体" w:hAnsi="宋体" w:hint="eastAsia"/>
          <w:color w:val="000000"/>
          <w:sz w:val="24"/>
          <w:szCs w:val="24"/>
        </w:rPr>
        <w:t>%，</w:t>
      </w:r>
      <w:r w:rsidR="00D979FE" w:rsidRPr="0006362E">
        <w:rPr>
          <w:rFonts w:ascii="宋体" w:eastAsia="宋体" w:hAnsi="宋体" w:cs="宋体" w:hint="eastAsia"/>
          <w:kern w:val="0"/>
          <w:sz w:val="24"/>
          <w:szCs w:val="24"/>
        </w:rPr>
        <w:t>整体盈利水平持续提升。</w:t>
      </w:r>
    </w:p>
    <w:p w:rsidR="00D979FE" w:rsidRPr="0006362E" w:rsidRDefault="00D979FE" w:rsidP="00D979F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6362E">
        <w:rPr>
          <w:rFonts w:ascii="宋体" w:eastAsia="宋体" w:hAnsi="宋体" w:hint="eastAsia"/>
          <w:sz w:val="24"/>
          <w:szCs w:val="24"/>
        </w:rPr>
        <w:t>2、财务状况</w:t>
      </w:r>
    </w:p>
    <w:p w:rsidR="005850E3" w:rsidRDefault="00D979FE" w:rsidP="00D979F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0"/>
        </w:rPr>
      </w:pPr>
      <w:r w:rsidRPr="0006362E">
        <w:rPr>
          <w:rFonts w:ascii="宋体" w:eastAsia="宋体" w:hAnsi="宋体"/>
          <w:sz w:val="24"/>
          <w:szCs w:val="24"/>
        </w:rPr>
        <w:t>公司期末财务状况良好，报告期末公</w:t>
      </w:r>
      <w:r w:rsidRPr="008302CC">
        <w:rPr>
          <w:rFonts w:ascii="宋体" w:eastAsia="宋体" w:hAnsi="宋体" w:cs="Times New Roman"/>
          <w:sz w:val="24"/>
          <w:szCs w:val="24"/>
        </w:rPr>
        <w:t>司总资产</w:t>
      </w:r>
      <w:r w:rsidRPr="008302CC">
        <w:rPr>
          <w:rFonts w:ascii="宋体" w:eastAsia="宋体" w:hAnsi="宋体" w:cs="Times New Roman" w:hint="eastAsia"/>
          <w:sz w:val="24"/>
          <w:szCs w:val="24"/>
        </w:rPr>
        <w:t>为</w:t>
      </w:r>
      <w:r w:rsidR="00072BD9" w:rsidRPr="008302CC">
        <w:rPr>
          <w:rFonts w:ascii="宋体" w:eastAsia="宋体" w:hAnsi="宋体" w:cs="Times New Roman" w:hint="eastAsia"/>
          <w:sz w:val="24"/>
          <w:szCs w:val="24"/>
        </w:rPr>
        <w:t>6,155,791,923.98</w:t>
      </w:r>
      <w:r w:rsidRPr="008302CC">
        <w:rPr>
          <w:rFonts w:ascii="宋体" w:eastAsia="宋体" w:hAnsi="宋体" w:cs="Times New Roman"/>
          <w:sz w:val="24"/>
          <w:szCs w:val="24"/>
        </w:rPr>
        <w:t>元,较期初增加</w:t>
      </w:r>
      <w:r w:rsidR="00072BD9" w:rsidRPr="008302CC">
        <w:rPr>
          <w:rFonts w:ascii="宋体" w:eastAsia="宋体" w:hAnsi="宋体" w:cs="Times New Roman"/>
          <w:sz w:val="24"/>
          <w:szCs w:val="24"/>
        </w:rPr>
        <w:t>16.28</w:t>
      </w:r>
      <w:r w:rsidRPr="008302CC">
        <w:rPr>
          <w:rFonts w:ascii="宋体" w:eastAsia="宋体" w:hAnsi="宋体" w:cs="Times New Roman" w:hint="eastAsia"/>
          <w:sz w:val="24"/>
          <w:szCs w:val="24"/>
        </w:rPr>
        <w:t>%</w:t>
      </w:r>
      <w:r w:rsidRPr="008302CC">
        <w:rPr>
          <w:rFonts w:ascii="宋体" w:eastAsia="宋体" w:hAnsi="宋体" w:cs="Times New Roman"/>
          <w:sz w:val="24"/>
          <w:szCs w:val="24"/>
        </w:rPr>
        <w:t>,归属</w:t>
      </w:r>
      <w:r w:rsidR="00540F4E" w:rsidRPr="008302CC">
        <w:rPr>
          <w:rFonts w:ascii="宋体" w:eastAsia="宋体" w:hAnsi="宋体" w:cs="Times New Roman" w:hint="eastAsia"/>
          <w:sz w:val="24"/>
          <w:szCs w:val="24"/>
        </w:rPr>
        <w:t>于</w:t>
      </w:r>
      <w:r w:rsidRPr="008302CC">
        <w:rPr>
          <w:rFonts w:ascii="宋体" w:eastAsia="宋体" w:hAnsi="宋体" w:cs="Times New Roman"/>
          <w:sz w:val="24"/>
          <w:szCs w:val="24"/>
        </w:rPr>
        <w:t>上市公司股东所有者权益</w:t>
      </w:r>
      <w:r w:rsidRPr="008302CC">
        <w:rPr>
          <w:rFonts w:ascii="宋体" w:eastAsia="宋体" w:hAnsi="宋体" w:cs="Times New Roman" w:hint="eastAsia"/>
          <w:sz w:val="24"/>
          <w:szCs w:val="24"/>
        </w:rPr>
        <w:t>为3,005,010,163.91</w:t>
      </w:r>
      <w:r w:rsidRPr="008302CC">
        <w:rPr>
          <w:rFonts w:ascii="宋体" w:eastAsia="宋体" w:hAnsi="宋体" w:cs="Times New Roman"/>
          <w:sz w:val="24"/>
          <w:szCs w:val="24"/>
        </w:rPr>
        <w:t>元,</w:t>
      </w:r>
      <w:r w:rsidRPr="0006362E">
        <w:rPr>
          <w:rFonts w:ascii="宋体" w:eastAsia="宋体" w:hAnsi="宋体"/>
          <w:sz w:val="24"/>
          <w:szCs w:val="24"/>
        </w:rPr>
        <w:t>较期初增加</w:t>
      </w:r>
      <w:r w:rsidRPr="0006362E">
        <w:rPr>
          <w:rFonts w:ascii="宋体" w:eastAsia="宋体" w:hAnsi="宋体" w:hint="eastAsia"/>
          <w:color w:val="000000"/>
          <w:sz w:val="24"/>
          <w:szCs w:val="24"/>
        </w:rPr>
        <w:t>16.00%。</w:t>
      </w:r>
      <w:r>
        <w:t>.</w:t>
      </w:r>
    </w:p>
    <w:p w:rsidR="005850E3" w:rsidRDefault="005850E3" w:rsidP="00611692">
      <w:pPr>
        <w:autoSpaceDE w:val="0"/>
        <w:autoSpaceDN w:val="0"/>
        <w:adjustRightInd w:val="0"/>
        <w:spacing w:beforeLines="100" w:before="312" w:line="360" w:lineRule="auto"/>
        <w:ind w:firstLineChars="200" w:firstLine="482"/>
        <w:rPr>
          <w:rFonts w:ascii="宋体" w:eastAsia="宋体" w:hAnsi="宋体" w:cs="宋体"/>
          <w:b/>
          <w:kern w:val="0"/>
          <w:sz w:val="24"/>
          <w:szCs w:val="20"/>
        </w:rPr>
      </w:pPr>
      <w:r>
        <w:rPr>
          <w:rFonts w:ascii="宋体" w:eastAsia="宋体" w:hAnsi="宋体" w:cs="宋体" w:hint="eastAsia"/>
          <w:b/>
          <w:kern w:val="0"/>
          <w:sz w:val="24"/>
          <w:szCs w:val="20"/>
        </w:rPr>
        <w:t>三、与前次业绩预计的差异说明</w:t>
      </w:r>
    </w:p>
    <w:p w:rsidR="005850E3" w:rsidRDefault="002525FE" w:rsidP="00B905D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0"/>
        </w:rPr>
      </w:pPr>
      <w:r w:rsidRPr="00B905D2">
        <w:rPr>
          <w:rFonts w:ascii="宋体" w:eastAsia="宋体" w:hAnsi="宋体" w:cs="宋体" w:hint="eastAsia"/>
          <w:kern w:val="0"/>
          <w:sz w:val="24"/>
          <w:szCs w:val="20"/>
        </w:rPr>
        <w:t>本次业绩快报披露前，根据相关规定，公司未对</w:t>
      </w:r>
      <w:r w:rsidRPr="00B905D2">
        <w:rPr>
          <w:rFonts w:ascii="宋体" w:eastAsia="宋体" w:hAnsi="宋体" w:cs="宋体"/>
          <w:kern w:val="0"/>
          <w:sz w:val="24"/>
          <w:szCs w:val="20"/>
        </w:rPr>
        <w:t>2019</w:t>
      </w:r>
      <w:r w:rsidRPr="00B905D2">
        <w:rPr>
          <w:rFonts w:ascii="宋体" w:eastAsia="宋体" w:hAnsi="宋体" w:cs="宋体" w:hint="eastAsia"/>
          <w:kern w:val="0"/>
          <w:sz w:val="24"/>
          <w:szCs w:val="20"/>
        </w:rPr>
        <w:t>年度经营业绩进行预计披露。</w:t>
      </w:r>
    </w:p>
    <w:p w:rsidR="00611692" w:rsidRPr="00611692" w:rsidRDefault="00611692" w:rsidP="00611692">
      <w:pPr>
        <w:autoSpaceDE w:val="0"/>
        <w:autoSpaceDN w:val="0"/>
        <w:adjustRightInd w:val="0"/>
        <w:spacing w:beforeLines="100" w:before="312" w:line="360" w:lineRule="auto"/>
        <w:ind w:firstLineChars="200" w:firstLine="482"/>
        <w:rPr>
          <w:rFonts w:ascii="宋体" w:eastAsia="宋体" w:hAnsi="宋体" w:cs="宋体"/>
          <w:b/>
          <w:kern w:val="0"/>
          <w:sz w:val="24"/>
          <w:szCs w:val="20"/>
        </w:rPr>
      </w:pPr>
      <w:r w:rsidRPr="00611692">
        <w:rPr>
          <w:rFonts w:ascii="宋体" w:eastAsia="宋体" w:hAnsi="宋体" w:cs="宋体"/>
          <w:b/>
          <w:kern w:val="0"/>
          <w:sz w:val="24"/>
          <w:szCs w:val="20"/>
        </w:rPr>
        <w:t xml:space="preserve">四、其他说明 </w:t>
      </w:r>
    </w:p>
    <w:p w:rsidR="00611692" w:rsidRPr="00D3583B" w:rsidRDefault="00D3583B" w:rsidP="00D3583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3583B">
        <w:rPr>
          <w:rFonts w:ascii="宋体" w:eastAsia="宋体" w:hAnsi="宋体"/>
          <w:sz w:val="24"/>
          <w:szCs w:val="24"/>
        </w:rPr>
        <w:t>本公告所载</w:t>
      </w:r>
      <w:r>
        <w:rPr>
          <w:rFonts w:ascii="宋体" w:eastAsia="宋体" w:hAnsi="宋体" w:hint="eastAsia"/>
          <w:sz w:val="24"/>
          <w:szCs w:val="24"/>
        </w:rPr>
        <w:t>的</w:t>
      </w:r>
      <w:r w:rsidRPr="00D3583B">
        <w:rPr>
          <w:rFonts w:ascii="宋体" w:eastAsia="宋体" w:hAnsi="宋体"/>
          <w:sz w:val="24"/>
          <w:szCs w:val="24"/>
        </w:rPr>
        <w:t>数据为初步核算数据，未经会计师事务所审计，可能与公司</w:t>
      </w:r>
      <w:r>
        <w:rPr>
          <w:rFonts w:ascii="宋体" w:eastAsia="宋体" w:hAnsi="宋体"/>
          <w:sz w:val="24"/>
          <w:szCs w:val="24"/>
        </w:rPr>
        <w:t xml:space="preserve"> 2019</w:t>
      </w:r>
      <w:r w:rsidRPr="00D3583B">
        <w:rPr>
          <w:rFonts w:ascii="宋体" w:eastAsia="宋体" w:hAnsi="宋体"/>
          <w:sz w:val="24"/>
          <w:szCs w:val="24"/>
        </w:rPr>
        <w:t>年度报告中披露的数据存在差异，具体财务数据以公司2019年度报告中披露的数据为准，敬请广大投资者谨慎决策，注意投资风险。</w:t>
      </w:r>
    </w:p>
    <w:p w:rsidR="005850E3" w:rsidRDefault="00997867" w:rsidP="00611692">
      <w:pPr>
        <w:autoSpaceDE w:val="0"/>
        <w:autoSpaceDN w:val="0"/>
        <w:adjustRightInd w:val="0"/>
        <w:spacing w:beforeLines="100" w:before="312" w:line="360" w:lineRule="auto"/>
        <w:ind w:firstLineChars="200" w:firstLine="482"/>
        <w:rPr>
          <w:rFonts w:ascii="宋体" w:eastAsia="宋体" w:hAnsi="宋体" w:cs="宋体"/>
          <w:b/>
          <w:kern w:val="0"/>
          <w:sz w:val="24"/>
          <w:szCs w:val="20"/>
        </w:rPr>
      </w:pPr>
      <w:r>
        <w:rPr>
          <w:rFonts w:ascii="宋体" w:eastAsia="宋体" w:hAnsi="宋体" w:cs="宋体" w:hint="eastAsia"/>
          <w:b/>
          <w:kern w:val="0"/>
          <w:sz w:val="24"/>
          <w:szCs w:val="20"/>
        </w:rPr>
        <w:t>五</w:t>
      </w:r>
      <w:r w:rsidR="005850E3">
        <w:rPr>
          <w:rFonts w:ascii="宋体" w:eastAsia="宋体" w:hAnsi="宋体" w:cs="宋体" w:hint="eastAsia"/>
          <w:b/>
          <w:kern w:val="0"/>
          <w:sz w:val="24"/>
          <w:szCs w:val="20"/>
        </w:rPr>
        <w:t>、备查文件</w:t>
      </w:r>
    </w:p>
    <w:p w:rsidR="005850E3" w:rsidRDefault="005850E3" w:rsidP="005850E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0"/>
        </w:rPr>
      </w:pPr>
      <w:r>
        <w:rPr>
          <w:rFonts w:ascii="宋体" w:eastAsia="宋体" w:hAnsi="宋体" w:cs="宋体" w:hint="eastAsia"/>
          <w:kern w:val="0"/>
          <w:sz w:val="24"/>
          <w:szCs w:val="20"/>
        </w:rPr>
        <w:t>1.经公司现任法定代表人、主管会计工作的负责人、会计机构负责人签字并盖章的比较式资产负债表和利润表；</w:t>
      </w:r>
    </w:p>
    <w:p w:rsidR="005850E3" w:rsidRDefault="005850E3" w:rsidP="005850E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0"/>
        </w:rPr>
      </w:pPr>
      <w:r>
        <w:rPr>
          <w:rFonts w:ascii="宋体" w:eastAsia="宋体" w:hAnsi="宋体" w:cs="宋体" w:hint="eastAsia"/>
          <w:kern w:val="0"/>
          <w:sz w:val="24"/>
          <w:szCs w:val="20"/>
        </w:rPr>
        <w:t>2.内部审计部门负责人签字的内部审计报告</w:t>
      </w:r>
      <w:r w:rsidR="00540F4E">
        <w:rPr>
          <w:rFonts w:ascii="宋体" w:eastAsia="宋体" w:hAnsi="宋体" w:cs="宋体" w:hint="eastAsia"/>
          <w:kern w:val="0"/>
          <w:sz w:val="24"/>
          <w:szCs w:val="20"/>
        </w:rPr>
        <w:t>。</w:t>
      </w:r>
      <w:bookmarkStart w:id="0" w:name="_GoBack"/>
      <w:bookmarkEnd w:id="0"/>
    </w:p>
    <w:p w:rsidR="005850E3" w:rsidRDefault="005850E3" w:rsidP="005850E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0"/>
        </w:rPr>
      </w:pPr>
    </w:p>
    <w:p w:rsidR="005850E3" w:rsidRDefault="005850E3" w:rsidP="00386F64">
      <w:pPr>
        <w:spacing w:after="120" w:line="500" w:lineRule="exact"/>
        <w:ind w:leftChars="200" w:left="420" w:firstLineChars="1850" w:firstLine="444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华帝股份有限公司董事会</w:t>
      </w:r>
    </w:p>
    <w:p w:rsidR="005850E3" w:rsidRDefault="005850E3" w:rsidP="005850E3">
      <w:pPr>
        <w:spacing w:after="120" w:line="500" w:lineRule="exact"/>
        <w:ind w:leftChars="200" w:left="420" w:firstLineChars="200" w:firstLine="42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/>
          <w:kern w:val="0"/>
          <w:szCs w:val="20"/>
        </w:rPr>
        <w:t xml:space="preserve">                                       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Times New Roman"/>
          <w:kern w:val="0"/>
          <w:sz w:val="24"/>
          <w:szCs w:val="24"/>
        </w:rPr>
        <w:t>20</w:t>
      </w:r>
      <w:r w:rsidR="00122139">
        <w:rPr>
          <w:rFonts w:ascii="宋体" w:eastAsia="宋体" w:hAnsi="宋体" w:cs="Times New Roman"/>
          <w:kern w:val="0"/>
          <w:sz w:val="24"/>
          <w:szCs w:val="24"/>
        </w:rPr>
        <w:t>20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>
        <w:rPr>
          <w:rFonts w:ascii="宋体" w:eastAsia="宋体" w:hAnsi="宋体" w:cs="Times New Roman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="00540F4E">
        <w:rPr>
          <w:rFonts w:ascii="宋体" w:eastAsia="宋体" w:hAnsi="宋体" w:cs="Times New Roman"/>
          <w:kern w:val="0"/>
          <w:sz w:val="24"/>
          <w:szCs w:val="24"/>
        </w:rPr>
        <w:t>27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</w:p>
    <w:sectPr w:rsidR="00585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2D" w:rsidRDefault="00DA0D2D" w:rsidP="005850E3">
      <w:r>
        <w:separator/>
      </w:r>
    </w:p>
  </w:endnote>
  <w:endnote w:type="continuationSeparator" w:id="0">
    <w:p w:rsidR="00DA0D2D" w:rsidRDefault="00DA0D2D" w:rsidP="0058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2D" w:rsidRDefault="00DA0D2D" w:rsidP="005850E3">
      <w:r>
        <w:separator/>
      </w:r>
    </w:p>
  </w:footnote>
  <w:footnote w:type="continuationSeparator" w:id="0">
    <w:p w:rsidR="00DA0D2D" w:rsidRDefault="00DA0D2D" w:rsidP="0058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19"/>
    <w:rsid w:val="00010339"/>
    <w:rsid w:val="000104D6"/>
    <w:rsid w:val="000310FB"/>
    <w:rsid w:val="00051C95"/>
    <w:rsid w:val="0006103E"/>
    <w:rsid w:val="0006362E"/>
    <w:rsid w:val="00071123"/>
    <w:rsid w:val="00072BD9"/>
    <w:rsid w:val="00122139"/>
    <w:rsid w:val="00143466"/>
    <w:rsid w:val="00213E06"/>
    <w:rsid w:val="002525FE"/>
    <w:rsid w:val="00386F64"/>
    <w:rsid w:val="003C0216"/>
    <w:rsid w:val="004E745D"/>
    <w:rsid w:val="00506908"/>
    <w:rsid w:val="005166B1"/>
    <w:rsid w:val="00540F4E"/>
    <w:rsid w:val="0054114B"/>
    <w:rsid w:val="0057653C"/>
    <w:rsid w:val="005850E3"/>
    <w:rsid w:val="00611692"/>
    <w:rsid w:val="00681442"/>
    <w:rsid w:val="006844B2"/>
    <w:rsid w:val="00733656"/>
    <w:rsid w:val="00754350"/>
    <w:rsid w:val="00785E6B"/>
    <w:rsid w:val="007D5FF2"/>
    <w:rsid w:val="008043B5"/>
    <w:rsid w:val="008302CC"/>
    <w:rsid w:val="00841E27"/>
    <w:rsid w:val="00856C03"/>
    <w:rsid w:val="0091464C"/>
    <w:rsid w:val="00957387"/>
    <w:rsid w:val="00997867"/>
    <w:rsid w:val="00A452C7"/>
    <w:rsid w:val="00AA696D"/>
    <w:rsid w:val="00B30451"/>
    <w:rsid w:val="00B905D2"/>
    <w:rsid w:val="00D3583B"/>
    <w:rsid w:val="00D979FE"/>
    <w:rsid w:val="00DA0D2D"/>
    <w:rsid w:val="00DA588C"/>
    <w:rsid w:val="00E066BE"/>
    <w:rsid w:val="00EE0EEE"/>
    <w:rsid w:val="00EF3213"/>
    <w:rsid w:val="00F34919"/>
    <w:rsid w:val="00FE051D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3BEC0"/>
  <w15:docId w15:val="{0A9FA165-CA19-43B5-8BF2-5BC4F53F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0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0E3"/>
    <w:rPr>
      <w:sz w:val="18"/>
      <w:szCs w:val="18"/>
    </w:rPr>
  </w:style>
  <w:style w:type="paragraph" w:customStyle="1" w:styleId="Default">
    <w:name w:val="Default"/>
    <w:rsid w:val="002525F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2C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302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239</Words>
  <Characters>1366</Characters>
  <Application>Microsoft Office Word</Application>
  <DocSecurity>0</DocSecurity>
  <Lines>11</Lines>
  <Paragraphs>3</Paragraphs>
  <ScaleCrop>false</ScaleCrop>
  <Company>LENOVO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冰 娜</dc:creator>
  <cp:keywords/>
  <dc:description/>
  <cp:lastModifiedBy>李 冰 娜</cp:lastModifiedBy>
  <cp:revision>34</cp:revision>
  <cp:lastPrinted>2020-02-27T03:06:00Z</cp:lastPrinted>
  <dcterms:created xsi:type="dcterms:W3CDTF">2020-02-25T01:06:00Z</dcterms:created>
  <dcterms:modified xsi:type="dcterms:W3CDTF">2020-02-27T03:36:00Z</dcterms:modified>
</cp:coreProperties>
</file>